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49046" w14:textId="77777777" w:rsidR="00A50029" w:rsidRPr="00E24728" w:rsidRDefault="00DF1DD6" w:rsidP="00A50029">
      <w:pPr>
        <w:rPr>
          <w:sz w:val="20"/>
          <w:szCs w:val="20"/>
        </w:rPr>
      </w:pPr>
      <w:r w:rsidRPr="00E24728">
        <w:rPr>
          <w:rFonts w:ascii="Arial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56192" behindDoc="1" locked="0" layoutInCell="1" allowOverlap="1" wp14:anchorId="57D695DD" wp14:editId="5E4032E6">
            <wp:simplePos x="0" y="0"/>
            <wp:positionH relativeFrom="column">
              <wp:posOffset>4336415</wp:posOffset>
            </wp:positionH>
            <wp:positionV relativeFrom="paragraph">
              <wp:posOffset>194</wp:posOffset>
            </wp:positionV>
            <wp:extent cx="1306195" cy="952500"/>
            <wp:effectExtent l="0" t="0" r="8255" b="0"/>
            <wp:wrapTight wrapText="bothSides">
              <wp:wrapPolygon edited="0">
                <wp:start x="0" y="0"/>
                <wp:lineTo x="0" y="21168"/>
                <wp:lineTo x="21421" y="21168"/>
                <wp:lineTo x="21421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3D23" w:rsidRPr="00E24728">
        <w:rPr>
          <w:b/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5FED85CF" wp14:editId="36333163">
            <wp:simplePos x="0" y="0"/>
            <wp:positionH relativeFrom="column">
              <wp:posOffset>5080</wp:posOffset>
            </wp:positionH>
            <wp:positionV relativeFrom="paragraph">
              <wp:posOffset>-118745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029" w:rsidRPr="00E24728">
        <w:rPr>
          <w:sz w:val="20"/>
          <w:szCs w:val="20"/>
        </w:rPr>
        <w:tab/>
      </w:r>
      <w:r w:rsidR="00A50029" w:rsidRPr="00E24728">
        <w:rPr>
          <w:sz w:val="20"/>
          <w:szCs w:val="20"/>
        </w:rPr>
        <w:tab/>
      </w:r>
    </w:p>
    <w:p w14:paraId="274F8E52" w14:textId="77777777" w:rsidR="00A50029" w:rsidRPr="00E24728" w:rsidRDefault="00A50029" w:rsidP="00A50029">
      <w:pPr>
        <w:rPr>
          <w:b/>
          <w:sz w:val="20"/>
          <w:szCs w:val="20"/>
        </w:rPr>
      </w:pP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  <w:t xml:space="preserve">    </w:t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</w:p>
    <w:p w14:paraId="32139ECE" w14:textId="77777777" w:rsidR="00A50029" w:rsidRPr="00E24728" w:rsidRDefault="00A50029" w:rsidP="00A50029">
      <w:pPr>
        <w:rPr>
          <w:b/>
          <w:sz w:val="20"/>
          <w:szCs w:val="20"/>
        </w:rPr>
      </w:pPr>
    </w:p>
    <w:p w14:paraId="35C01576" w14:textId="77777777" w:rsidR="009E3D23" w:rsidRPr="00E24728" w:rsidRDefault="009E3D23" w:rsidP="00DF1DD6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Európska únia</w:t>
      </w:r>
    </w:p>
    <w:p w14:paraId="2504146E" w14:textId="77777777" w:rsidR="009E3D23" w:rsidRPr="00E24728" w:rsidRDefault="009E3D23" w:rsidP="00DF1DD6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Európsky fond regionálneho</w:t>
      </w:r>
    </w:p>
    <w:p w14:paraId="28907B28" w14:textId="77777777" w:rsidR="009E3D23" w:rsidRPr="00E24728" w:rsidRDefault="009E3D23" w:rsidP="00DF1DD6">
      <w:pPr>
        <w:spacing w:after="0"/>
        <w:ind w:right="6804"/>
        <w:jc w:val="center"/>
        <w:rPr>
          <w:b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rozvoja</w:t>
      </w:r>
    </w:p>
    <w:p w14:paraId="49D1740A" w14:textId="18BFAAB9" w:rsidR="00C6439D" w:rsidRPr="00E24728" w:rsidRDefault="00D239D4" w:rsidP="00A50029">
      <w:pPr>
        <w:jc w:val="center"/>
        <w:rPr>
          <w:b/>
          <w:sz w:val="40"/>
          <w:szCs w:val="20"/>
        </w:rPr>
      </w:pPr>
      <w:r w:rsidRPr="00E24728">
        <w:rPr>
          <w:b/>
          <w:sz w:val="40"/>
          <w:szCs w:val="20"/>
        </w:rPr>
        <w:t xml:space="preserve">Metodický </w:t>
      </w:r>
      <w:r w:rsidR="00942655" w:rsidRPr="00E24728">
        <w:rPr>
          <w:b/>
          <w:sz w:val="40"/>
          <w:szCs w:val="20"/>
        </w:rPr>
        <w:t>výklad</w:t>
      </w:r>
      <w:r w:rsidR="00D61BB6" w:rsidRPr="00E24728">
        <w:rPr>
          <w:b/>
          <w:sz w:val="40"/>
          <w:szCs w:val="20"/>
        </w:rPr>
        <w:t xml:space="preserve"> </w:t>
      </w:r>
      <w:r w:rsidR="00D61BB6" w:rsidRPr="00E24728">
        <w:rPr>
          <w:b/>
          <w:sz w:val="40"/>
          <w:szCs w:val="40"/>
        </w:rPr>
        <w:t xml:space="preserve">CKO č. </w:t>
      </w:r>
      <w:sdt>
        <w:sdtPr>
          <w:rPr>
            <w:b/>
            <w:sz w:val="40"/>
            <w:szCs w:val="40"/>
          </w:rPr>
          <w:alias w:val="Poradové číslo vzoru"/>
          <w:tag w:val="Poradové číslo vzoru"/>
          <w:id w:val="-123233620"/>
          <w:placeholder>
            <w:docPart w:val="A4219D09901046338368609D5773AFB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637C7">
            <w:rPr>
              <w:b/>
              <w:sz w:val="40"/>
              <w:szCs w:val="40"/>
            </w:rPr>
            <w:t>10</w:t>
          </w:r>
        </w:sdtContent>
      </w:sdt>
    </w:p>
    <w:p w14:paraId="035D7A8E" w14:textId="77777777" w:rsidR="00D61BB6" w:rsidRPr="00E24728" w:rsidRDefault="00D61BB6" w:rsidP="00D61BB6">
      <w:pPr>
        <w:jc w:val="center"/>
        <w:rPr>
          <w:b/>
          <w:sz w:val="28"/>
          <w:szCs w:val="20"/>
        </w:rPr>
      </w:pPr>
      <w:r w:rsidRPr="00E24728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E24728" w14:paraId="519A530A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343341AC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Vec:</w:t>
            </w:r>
          </w:p>
          <w:p w14:paraId="2D6B4425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0721FF0F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3E429E18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43AF3323" w14:textId="77777777" w:rsidR="00F242B8" w:rsidRDefault="000F3900" w:rsidP="00966CAB">
            <w:pPr>
              <w:pStyle w:val="Default"/>
              <w:rPr>
                <w:rFonts w:asciiTheme="minorHAnsi" w:hAnsiTheme="minorHAnsi" w:cstheme="minorHAnsi"/>
                <w:szCs w:val="20"/>
              </w:rPr>
            </w:pPr>
            <w:r w:rsidRPr="00943E30">
              <w:rPr>
                <w:rFonts w:asciiTheme="minorHAnsi" w:hAnsiTheme="minorHAnsi" w:cstheme="minorHAnsi"/>
                <w:szCs w:val="20"/>
              </w:rPr>
              <w:t>k</w:t>
            </w:r>
            <w:r w:rsidR="00401FD6" w:rsidRPr="00943E3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966CAB" w:rsidRPr="00943E30">
              <w:rPr>
                <w:rFonts w:asciiTheme="minorHAnsi" w:hAnsiTheme="minorHAnsi" w:cstheme="minorHAnsi"/>
                <w:szCs w:val="20"/>
              </w:rPr>
              <w:t xml:space="preserve">legislatívnym úpravám v súvislosti s výskytom ochorenia </w:t>
            </w:r>
          </w:p>
          <w:p w14:paraId="1CB7C8AD" w14:textId="2B6E5B3E" w:rsidR="00C55097" w:rsidRPr="00943E30" w:rsidRDefault="00966CAB" w:rsidP="00966CAB">
            <w:pPr>
              <w:pStyle w:val="Default"/>
              <w:rPr>
                <w:rFonts w:asciiTheme="minorHAnsi" w:hAnsiTheme="minorHAnsi" w:cstheme="minorHAnsi"/>
                <w:szCs w:val="20"/>
              </w:rPr>
            </w:pPr>
            <w:r w:rsidRPr="00943E30">
              <w:rPr>
                <w:rFonts w:asciiTheme="minorHAnsi" w:hAnsiTheme="minorHAnsi" w:cstheme="minorHAnsi"/>
                <w:szCs w:val="20"/>
              </w:rPr>
              <w:t>COVID-19</w:t>
            </w:r>
          </w:p>
        </w:tc>
      </w:tr>
      <w:tr w:rsidR="009836CF" w:rsidRPr="00E24728" w14:paraId="0D77B86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28707755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Určené pre:</w:t>
            </w:r>
          </w:p>
          <w:p w14:paraId="7D9EC367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4EBB4A37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021B0D4E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62DA1D56" w14:textId="77777777" w:rsidR="009836CF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Riadiace orgány</w:t>
            </w:r>
          </w:p>
          <w:p w14:paraId="64A44854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Sprostredkovateľské orgány</w:t>
            </w:r>
          </w:p>
        </w:tc>
      </w:tr>
      <w:tr w:rsidR="009836CF" w:rsidRPr="00E24728" w14:paraId="06C18F21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4EAF561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Na vedomie:</w:t>
            </w:r>
          </w:p>
          <w:p w14:paraId="04D46488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63216429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130C5FED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5CC8B135" w14:textId="77777777" w:rsidR="009836CF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Certifikačný orgán</w:t>
            </w:r>
          </w:p>
          <w:p w14:paraId="1A431B3E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Orgán auditu</w:t>
            </w:r>
          </w:p>
          <w:p w14:paraId="1B78DCF6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Gestori horizontálnych princípov</w:t>
            </w:r>
          </w:p>
        </w:tc>
      </w:tr>
      <w:tr w:rsidR="009836CF" w:rsidRPr="00E24728" w14:paraId="217F6E26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A9C9C96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Vydáva:</w:t>
            </w:r>
          </w:p>
          <w:p w14:paraId="752FF7C9" w14:textId="77777777" w:rsidR="0084743A" w:rsidRPr="00E24728" w:rsidRDefault="0084743A" w:rsidP="006479DF">
            <w:pPr>
              <w:rPr>
                <w:b/>
                <w:sz w:val="16"/>
                <w:szCs w:val="20"/>
              </w:rPr>
            </w:pPr>
          </w:p>
          <w:p w14:paraId="4C41DD4B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15D36914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6A72EE25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5626DF07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2C46E45D" w14:textId="77777777" w:rsidR="009836CF" w:rsidRPr="00E24728" w:rsidRDefault="0084743A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Centrálny koordinačný orgán</w:t>
            </w:r>
          </w:p>
          <w:p w14:paraId="36B38EF0" w14:textId="77777777" w:rsidR="00B53B4A" w:rsidRPr="00E24728" w:rsidRDefault="00C9618D" w:rsidP="00942655">
            <w:pPr>
              <w:jc w:val="both"/>
              <w:rPr>
                <w:szCs w:val="20"/>
              </w:rPr>
            </w:pPr>
            <w:r w:rsidRPr="00E24728">
              <w:t>Úrad podpredsedu vlády SR pre investície a informatizáciu</w:t>
            </w:r>
            <w:r w:rsidRPr="00E24728">
              <w:rPr>
                <w:szCs w:val="20"/>
              </w:rPr>
              <w:t xml:space="preserve"> </w:t>
            </w:r>
            <w:r w:rsidR="00B53B4A" w:rsidRPr="00E24728">
              <w:rPr>
                <w:szCs w:val="20"/>
              </w:rPr>
              <w:t xml:space="preserve">v súlade s kapitolou 1.2, ods. 3, písm. </w:t>
            </w:r>
            <w:r w:rsidR="00942655" w:rsidRPr="00E24728">
              <w:rPr>
                <w:szCs w:val="20"/>
              </w:rPr>
              <w:t>c</w:t>
            </w:r>
            <w:r w:rsidR="00B53B4A" w:rsidRPr="00E24728">
              <w:rPr>
                <w:szCs w:val="20"/>
              </w:rPr>
              <w:t xml:space="preserve">) Systému riadenia </w:t>
            </w:r>
            <w:r w:rsidR="003B0DFE" w:rsidRPr="00E24728">
              <w:rPr>
                <w:szCs w:val="20"/>
              </w:rPr>
              <w:t>európskych štrukturálnych a investičných fondov</w:t>
            </w:r>
          </w:p>
        </w:tc>
      </w:tr>
      <w:tr w:rsidR="009836CF" w:rsidRPr="00E24728" w14:paraId="39995F07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30B15CEE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Záväznosť:</w:t>
            </w:r>
          </w:p>
          <w:p w14:paraId="1F46E7FC" w14:textId="77777777" w:rsidR="0084743A" w:rsidRPr="00E24728" w:rsidRDefault="0084743A" w:rsidP="006479DF">
            <w:pPr>
              <w:rPr>
                <w:b/>
                <w:sz w:val="16"/>
                <w:szCs w:val="16"/>
              </w:rPr>
            </w:pPr>
          </w:p>
          <w:p w14:paraId="7E3E79FF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3DDB2878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1BAC4EC0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3C55D658" w14:textId="77777777" w:rsidR="006A5157" w:rsidRPr="00E24728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výklad má záväzný charakter v celom svojom rozsahu." w:value="Metodický výklad má záväzný charakter v celom svojom rozsahu."/>
              <w:listItem w:displayText="Metodický výklad má záväzný charakter v celom rozsahu, ak v jeho texte nie je pri konkrétnom ustanovení uvedené inak." w:value="Metodický výklad má záväzný charakter v celom rozsahu, ak v jeho texte nie je pri konkrétnom ustanovení uvedené inak."/>
              <w:listItem w:displayText="Metodický výklad má odporúčací charakter." w:value="Metodický výklad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440CC975" w14:textId="0F4C7517" w:rsidR="009836CF" w:rsidRPr="00E24728" w:rsidRDefault="000637C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výklad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E24728" w14:paraId="09BE3ED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BDF5AFF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Počet príloh:</w:t>
            </w:r>
          </w:p>
          <w:p w14:paraId="52B2BF1A" w14:textId="77777777" w:rsidR="006A5157" w:rsidRPr="00E24728" w:rsidRDefault="006A5157" w:rsidP="006479DF">
            <w:pPr>
              <w:rPr>
                <w:b/>
              </w:rPr>
            </w:pPr>
          </w:p>
          <w:p w14:paraId="2E5A39D0" w14:textId="77777777" w:rsidR="003B0DFE" w:rsidRPr="00E24728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5668B395" w14:textId="58E32E92" w:rsidR="009836CF" w:rsidRPr="00670CB8" w:rsidRDefault="00F242B8" w:rsidP="006A5157">
            <w:pPr>
              <w:jc w:val="both"/>
              <w:rPr>
                <w:rStyle w:val="Zstupntext"/>
                <w:color w:val="auto"/>
              </w:rPr>
            </w:pPr>
            <w:r w:rsidRPr="00670CB8">
              <w:rPr>
                <w:rStyle w:val="Zstupntext"/>
                <w:color w:val="auto"/>
              </w:rPr>
              <w:t>7</w:t>
            </w:r>
          </w:p>
        </w:tc>
      </w:tr>
      <w:tr w:rsidR="009836CF" w:rsidRPr="00E24728" w14:paraId="5EA39E3F" w14:textId="77777777" w:rsidTr="003B4B73">
        <w:trPr>
          <w:trHeight w:val="1120"/>
        </w:trPr>
        <w:tc>
          <w:tcPr>
            <w:tcW w:w="2268" w:type="dxa"/>
            <w:shd w:val="clear" w:color="auto" w:fill="FBD4B4" w:themeFill="accent6" w:themeFillTint="66"/>
          </w:tcPr>
          <w:p w14:paraId="627E4EB1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Dátum vydania:</w:t>
            </w:r>
          </w:p>
          <w:p w14:paraId="229DD52A" w14:textId="77777777" w:rsidR="006A5157" w:rsidRPr="00E24728" w:rsidRDefault="006A5157" w:rsidP="006479DF">
            <w:pPr>
              <w:rPr>
                <w:b/>
                <w:sz w:val="26"/>
                <w:szCs w:val="26"/>
              </w:rPr>
            </w:pPr>
          </w:p>
          <w:p w14:paraId="1C075F36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8B949C02102C48BB806712B08BA79ACC"/>
            </w:placeholder>
            <w:date w:fullDate="2020-06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61DC61DF" w14:textId="56686264" w:rsidR="009836CF" w:rsidRPr="00E24728" w:rsidRDefault="006354F6" w:rsidP="0059551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22.06.2020</w:t>
                </w:r>
              </w:p>
            </w:tc>
          </w:sdtContent>
        </w:sdt>
      </w:tr>
      <w:tr w:rsidR="009836CF" w:rsidRPr="00E24728" w14:paraId="59A8515D" w14:textId="77777777" w:rsidTr="003B4B73">
        <w:trPr>
          <w:trHeight w:val="1278"/>
        </w:trPr>
        <w:tc>
          <w:tcPr>
            <w:tcW w:w="2268" w:type="dxa"/>
            <w:shd w:val="clear" w:color="auto" w:fill="FBD4B4" w:themeFill="accent6" w:themeFillTint="66"/>
          </w:tcPr>
          <w:p w14:paraId="45FAC8DA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Dátum účinnosti:</w:t>
            </w:r>
          </w:p>
          <w:p w14:paraId="0D79D1B6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20-06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156EE087" w14:textId="1EC11696" w:rsidR="009836CF" w:rsidRPr="00E24728" w:rsidRDefault="006354F6" w:rsidP="0059551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22.06.2020</w:t>
                </w:r>
              </w:p>
            </w:tc>
          </w:sdtContent>
        </w:sdt>
      </w:tr>
      <w:tr w:rsidR="009836CF" w:rsidRPr="00E24728" w14:paraId="1153E44E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29465113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FBD4B4" w:themeFill="accent6" w:themeFillTint="66"/>
          </w:tcPr>
          <w:p w14:paraId="09A11C26" w14:textId="77777777" w:rsidR="00C9618D" w:rsidRPr="00E24728" w:rsidRDefault="00BC14B8" w:rsidP="00C9618D">
            <w:pPr>
              <w:jc w:val="both"/>
            </w:pPr>
            <w:r w:rsidRPr="00E24728">
              <w:t>JUDr. Denisa Žiláková</w:t>
            </w:r>
          </w:p>
          <w:p w14:paraId="04C193E8" w14:textId="77777777" w:rsidR="00C214B6" w:rsidRPr="00E24728" w:rsidRDefault="00BC14B8" w:rsidP="00DD4310">
            <w:pPr>
              <w:jc w:val="both"/>
              <w:rPr>
                <w:szCs w:val="20"/>
              </w:rPr>
            </w:pPr>
            <w:r w:rsidRPr="00E24728">
              <w:t>generálna riaditeľka sekcie centrálny koordinačný orgán</w:t>
            </w:r>
          </w:p>
        </w:tc>
      </w:tr>
    </w:tbl>
    <w:p w14:paraId="5A6A4094" w14:textId="77777777" w:rsidR="00D61BB6" w:rsidRPr="00E24728" w:rsidRDefault="00D61BB6" w:rsidP="006479DF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sdtEndPr>
      <w:sdtContent>
        <w:p w14:paraId="393C491B" w14:textId="77777777" w:rsidR="00460F75" w:rsidRPr="00E24728" w:rsidRDefault="00460F75" w:rsidP="00F57292">
          <w:pPr>
            <w:pStyle w:val="Hlavikaobsahu"/>
            <w:tabs>
              <w:tab w:val="left" w:pos="8258"/>
            </w:tabs>
          </w:pPr>
          <w:r w:rsidRPr="00E24728">
            <w:t>Obsah</w:t>
          </w:r>
          <w:r w:rsidR="00F57292" w:rsidRPr="00E24728">
            <w:tab/>
          </w:r>
        </w:p>
        <w:p w14:paraId="58CD5465" w14:textId="77777777" w:rsidR="00460F75" w:rsidRPr="00E24728" w:rsidRDefault="00460F75" w:rsidP="00460F75"/>
        <w:p w14:paraId="693073F9" w14:textId="2E50229F" w:rsidR="003B4B73" w:rsidRDefault="00460F75">
          <w:pPr>
            <w:pStyle w:val="Obsah2"/>
            <w:rPr>
              <w:rFonts w:eastAsiaTheme="minorEastAsia"/>
              <w:noProof/>
              <w:lang w:eastAsia="sk-SK"/>
            </w:rPr>
          </w:pPr>
          <w:r w:rsidRPr="00E24728">
            <w:fldChar w:fldCharType="begin"/>
          </w:r>
          <w:r w:rsidRPr="00E24728">
            <w:instrText xml:space="preserve"> TOC \o "1-5" \h \z \u </w:instrText>
          </w:r>
          <w:r w:rsidRPr="00E24728">
            <w:fldChar w:fldCharType="separate"/>
          </w:r>
          <w:hyperlink w:anchor="_Toc43195002" w:history="1">
            <w:r w:rsidR="003B4B73" w:rsidRPr="00D914BB">
              <w:rPr>
                <w:rStyle w:val="Hypertextovprepojenie"/>
                <w:noProof/>
              </w:rPr>
              <w:t xml:space="preserve">1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Úvod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_Toc43195002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1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02DE1078" w14:textId="029B99AA" w:rsidR="003B4B73" w:rsidRDefault="005451DC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43195003" w:history="1">
            <w:r w:rsidR="003B4B73" w:rsidRPr="00D914BB">
              <w:rPr>
                <w:rStyle w:val="Hypertextovprepojenie"/>
                <w:noProof/>
              </w:rPr>
              <w:t xml:space="preserve">2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Všeobecné zmeny predpisov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_Toc43195003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2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1C2A8C7C" w14:textId="7E6A7B44" w:rsidR="003B4B73" w:rsidRDefault="005451DC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04" w:history="1">
            <w:r w:rsidR="003B4B73" w:rsidRPr="00D914BB">
              <w:rPr>
                <w:rStyle w:val="Hypertextovprepojenie"/>
                <w:noProof/>
              </w:rPr>
              <w:t xml:space="preserve">2.1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Zmeny vyplývajúce z nariadení EK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_Toc43195004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2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275C3011" w14:textId="137E204B" w:rsidR="003B4B73" w:rsidRDefault="005451DC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05" w:history="1">
            <w:r w:rsidR="003B4B73" w:rsidRPr="00D914BB">
              <w:rPr>
                <w:rStyle w:val="Hypertextovprepojenie"/>
                <w:noProof/>
              </w:rPr>
              <w:t xml:space="preserve">2.2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Zmeny vyplývajúce z legislatívy SR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_Toc43195005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3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16ACBD71" w14:textId="20BF8B7F" w:rsidR="003B4B73" w:rsidRDefault="005451DC">
          <w:pPr>
            <w:pStyle w:val="Obsah4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06" w:history="1">
            <w:r w:rsidR="003B4B73" w:rsidRPr="00D914BB">
              <w:rPr>
                <w:rStyle w:val="Hypertextovprepojenie"/>
                <w:noProof/>
              </w:rPr>
              <w:t>2.2.1 Novela zákona o príspevku z EŠIF č. 128/2020 Z. z.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_Toc43195006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3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7BEC538A" w14:textId="73293F73" w:rsidR="003B4B73" w:rsidRDefault="005451DC">
          <w:pPr>
            <w:pStyle w:val="Obsah4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07" w:history="1">
            <w:r w:rsidR="003B4B73" w:rsidRPr="00D914BB">
              <w:rPr>
                <w:rStyle w:val="Hypertextovprepojenie"/>
                <w:noProof/>
              </w:rPr>
              <w:t>2.2.2 Novela kompetenčného zákona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_Toc43195007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5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344DDDE1" w14:textId="2F6A3169" w:rsidR="003B4B73" w:rsidRDefault="005451DC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43195008" w:history="1">
            <w:r w:rsidR="003B4B73" w:rsidRPr="00D914BB">
              <w:rPr>
                <w:rStyle w:val="Hypertextovprepojenie"/>
                <w:noProof/>
              </w:rPr>
              <w:t xml:space="preserve">3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Špecifické opatrenia v reakcii na COVID-19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_Toc43195008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5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2A45C73F" w14:textId="3387F75A" w:rsidR="003B4B73" w:rsidRDefault="005451DC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09" w:history="1">
            <w:r w:rsidR="003B4B73" w:rsidRPr="00D914BB">
              <w:rPr>
                <w:rStyle w:val="Hypertextovprepojenie"/>
                <w:noProof/>
              </w:rPr>
              <w:t xml:space="preserve">3.1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Zmeny vyplývajúce z nariadení EK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_Toc43195009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5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51F992CE" w14:textId="3ADB21B2" w:rsidR="003B4B73" w:rsidRDefault="005451DC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10" w:history="1">
            <w:r w:rsidR="003B4B73" w:rsidRPr="00D914BB">
              <w:rPr>
                <w:rStyle w:val="Hypertextovprepojenie"/>
                <w:noProof/>
              </w:rPr>
              <w:t xml:space="preserve">3.2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Zmeny vyplývajúce z legislatívy SR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_Toc43195010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6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6E81B749" w14:textId="4A0254B3" w:rsidR="003B4B73" w:rsidRDefault="005451DC">
          <w:pPr>
            <w:pStyle w:val="Obsah4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11" w:history="1">
            <w:r w:rsidR="003B4B73" w:rsidRPr="00D914BB">
              <w:rPr>
                <w:rStyle w:val="Hypertextovprepojenie"/>
                <w:noProof/>
              </w:rPr>
              <w:t>3.2.1 Novela zákona o príspevku z EŠIF č. 128/2020 Z. z.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_Toc43195011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6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01614C2E" w14:textId="7EECDA73" w:rsidR="003B4B73" w:rsidRDefault="005451DC">
          <w:pPr>
            <w:pStyle w:val="Obsah4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43195012" w:history="1">
            <w:r w:rsidR="003B4B73" w:rsidRPr="00D914BB">
              <w:rPr>
                <w:rStyle w:val="Hypertextovprepojenie"/>
                <w:noProof/>
              </w:rPr>
              <w:t>3.2.2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Finančná kontrola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_Toc43195012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18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0CB4407A" w14:textId="078E4551" w:rsidR="003B4B73" w:rsidRDefault="005451DC">
          <w:pPr>
            <w:pStyle w:val="Obsah2"/>
            <w:rPr>
              <w:rFonts w:eastAsiaTheme="minorEastAsia"/>
              <w:noProof/>
              <w:lang w:eastAsia="sk-SK"/>
            </w:rPr>
          </w:pPr>
          <w:hyperlink w:anchor="_Toc43195013" w:history="1">
            <w:r w:rsidR="003B4B73" w:rsidRPr="00D914BB">
              <w:rPr>
                <w:rStyle w:val="Hypertextovprepojenie"/>
                <w:noProof/>
              </w:rPr>
              <w:t xml:space="preserve">4 </w:t>
            </w:r>
            <w:r w:rsidR="003B4B73">
              <w:rPr>
                <w:rFonts w:eastAsiaTheme="minorEastAsia"/>
                <w:noProof/>
                <w:lang w:eastAsia="sk-SK"/>
              </w:rPr>
              <w:tab/>
            </w:r>
            <w:r w:rsidR="003B4B73" w:rsidRPr="00D914BB">
              <w:rPr>
                <w:rStyle w:val="Hypertextovprepojenie"/>
                <w:noProof/>
              </w:rPr>
              <w:t>Prílohy</w:t>
            </w:r>
            <w:r w:rsidR="003B4B73">
              <w:rPr>
                <w:noProof/>
                <w:webHidden/>
              </w:rPr>
              <w:tab/>
            </w:r>
            <w:r w:rsidR="003B4B73">
              <w:rPr>
                <w:noProof/>
                <w:webHidden/>
              </w:rPr>
              <w:fldChar w:fldCharType="begin"/>
            </w:r>
            <w:r w:rsidR="003B4B73">
              <w:rPr>
                <w:noProof/>
                <w:webHidden/>
              </w:rPr>
              <w:instrText xml:space="preserve"> PAGEREF _Toc43195013 \h </w:instrText>
            </w:r>
            <w:r w:rsidR="003B4B73">
              <w:rPr>
                <w:noProof/>
                <w:webHidden/>
              </w:rPr>
            </w:r>
            <w:r w:rsidR="003B4B73">
              <w:rPr>
                <w:noProof/>
                <w:webHidden/>
              </w:rPr>
              <w:fldChar w:fldCharType="separate"/>
            </w:r>
            <w:r w:rsidR="003B4B73">
              <w:rPr>
                <w:noProof/>
                <w:webHidden/>
              </w:rPr>
              <w:t>18</w:t>
            </w:r>
            <w:r w:rsidR="003B4B73">
              <w:rPr>
                <w:noProof/>
                <w:webHidden/>
              </w:rPr>
              <w:fldChar w:fldCharType="end"/>
            </w:r>
          </w:hyperlink>
        </w:p>
        <w:p w14:paraId="1352CB29" w14:textId="7BDD05B2" w:rsidR="00460F75" w:rsidRPr="00E24728" w:rsidRDefault="00460F75">
          <w:r w:rsidRPr="00E24728">
            <w:fldChar w:fldCharType="end"/>
          </w:r>
        </w:p>
      </w:sdtContent>
    </w:sdt>
    <w:p w14:paraId="6A48ADFF" w14:textId="77777777" w:rsidR="00280D2B" w:rsidRPr="00E24728" w:rsidRDefault="00850467" w:rsidP="00966CAB">
      <w:pPr>
        <w:pStyle w:val="MPCKO1"/>
        <w:tabs>
          <w:tab w:val="left" w:pos="567"/>
        </w:tabs>
        <w:ind w:left="567" w:hanging="567"/>
      </w:pPr>
      <w:bookmarkStart w:id="2" w:name="_Toc43195002"/>
      <w:r w:rsidRPr="00E24728">
        <w:t xml:space="preserve">1 </w:t>
      </w:r>
      <w:r w:rsidR="00D728D9" w:rsidRPr="00E24728">
        <w:tab/>
      </w:r>
      <w:r w:rsidRPr="00E24728">
        <w:t>Úvod</w:t>
      </w:r>
      <w:bookmarkEnd w:id="1"/>
      <w:bookmarkEnd w:id="0"/>
      <w:bookmarkEnd w:id="2"/>
    </w:p>
    <w:p w14:paraId="01480222" w14:textId="77777777" w:rsidR="000D06BE" w:rsidRDefault="00D83553" w:rsidP="000D06BE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EK, ako aj SR uskutočnili viaceré legislatívne zmeny, ktoré zavádzajú opatrenia na zmiernenie dôsledkov krízy, spôsobenej ochorením COVID-19. </w:t>
      </w:r>
    </w:p>
    <w:p w14:paraId="42867472" w14:textId="77777777" w:rsidR="000D06BE" w:rsidRDefault="000D06BE" w:rsidP="000D06BE">
      <w:pPr>
        <w:pStyle w:val="SRKNorm"/>
        <w:spacing w:before="120" w:after="120"/>
        <w:ind w:left="426"/>
        <w:contextualSpacing w:val="0"/>
      </w:pPr>
      <w:r>
        <w:t>Vydané pre oblasť EŠIF boli nasledovné predpisy:</w:t>
      </w:r>
    </w:p>
    <w:p w14:paraId="3B2E05B1" w14:textId="3A6122D5" w:rsidR="000D06BE" w:rsidRDefault="001569B3" w:rsidP="003B2F61">
      <w:pPr>
        <w:pStyle w:val="SRKNorm"/>
        <w:numPr>
          <w:ilvl w:val="0"/>
          <w:numId w:val="3"/>
        </w:numPr>
        <w:spacing w:before="120" w:after="120"/>
        <w:ind w:left="851"/>
        <w:contextualSpacing w:val="0"/>
      </w:pPr>
      <w:r w:rsidRPr="00D83553">
        <w:t>N</w:t>
      </w:r>
      <w:r>
        <w:t>ariadenie</w:t>
      </w:r>
      <w:r w:rsidRPr="00D83553">
        <w:t xml:space="preserve"> E</w:t>
      </w:r>
      <w:r>
        <w:t>urópskeho parlamentu</w:t>
      </w:r>
      <w:r w:rsidRPr="00D83553">
        <w:t xml:space="preserve"> </w:t>
      </w:r>
      <w:r>
        <w:t>a</w:t>
      </w:r>
      <w:r w:rsidRPr="00D83553">
        <w:t xml:space="preserve"> R</w:t>
      </w:r>
      <w:r>
        <w:t>ady</w:t>
      </w:r>
      <w:r w:rsidR="000D06BE" w:rsidRPr="00D83553">
        <w:t xml:space="preserve"> (EÚ) 2020/460 z 30. marca 2020, ktorým sa menia nariadenia (EÚ) č. 1301/2013, (EÚ) č. 1303/2013 a (EÚ) č. 508/2014, pokiaľ ide o</w:t>
      </w:r>
      <w:r w:rsidR="0076772B">
        <w:t> </w:t>
      </w:r>
      <w:r w:rsidR="000D06BE" w:rsidRPr="00D83553">
        <w:t>osobitné opatrenia na mobilizáciu investícií v systémoch zdravotnej starostlivosti členských štátov a</w:t>
      </w:r>
      <w:r>
        <w:t> </w:t>
      </w:r>
      <w:r w:rsidR="000D06BE" w:rsidRPr="00D83553">
        <w:t>v</w:t>
      </w:r>
      <w:r>
        <w:t> </w:t>
      </w:r>
      <w:r w:rsidR="000D06BE" w:rsidRPr="00D83553">
        <w:t>iných odvetviach ich hospodárstiev v</w:t>
      </w:r>
      <w:r w:rsidR="000D06BE">
        <w:t> </w:t>
      </w:r>
      <w:r w:rsidR="000D06BE" w:rsidRPr="00D83553">
        <w:t>reakcii na výskyt ochorenia COVID-19 (Investičná iniciatíva v reakcii na</w:t>
      </w:r>
      <w:r w:rsidR="000D06BE">
        <w:t> </w:t>
      </w:r>
      <w:proofErr w:type="spellStart"/>
      <w:r w:rsidR="000D06BE" w:rsidRPr="00D83553">
        <w:t>koronavírus</w:t>
      </w:r>
      <w:proofErr w:type="spellEnd"/>
      <w:r w:rsidR="000D06BE" w:rsidRPr="00D83553">
        <w:t>)</w:t>
      </w:r>
      <w:r w:rsidR="000D06BE" w:rsidRPr="009F4952">
        <w:t xml:space="preserve"> </w:t>
      </w:r>
      <w:r w:rsidR="000D06BE">
        <w:t>(ďalej len „</w:t>
      </w:r>
      <w:r w:rsidR="000D06BE" w:rsidRPr="00CB36C8">
        <w:rPr>
          <w:b/>
        </w:rPr>
        <w:t>n</w:t>
      </w:r>
      <w:r w:rsidR="000D06BE" w:rsidRPr="009F4952">
        <w:rPr>
          <w:b/>
        </w:rPr>
        <w:t>ariadenie 2020/</w:t>
      </w:r>
      <w:r w:rsidR="000D06BE">
        <w:rPr>
          <w:b/>
        </w:rPr>
        <w:t>460</w:t>
      </w:r>
      <w:r w:rsidR="000D06BE">
        <w:t>“);</w:t>
      </w:r>
    </w:p>
    <w:p w14:paraId="6F9D3928" w14:textId="1EC96A69" w:rsidR="00955C7B" w:rsidRDefault="001569B3" w:rsidP="003B2F61">
      <w:pPr>
        <w:pStyle w:val="SRKNorm"/>
        <w:numPr>
          <w:ilvl w:val="0"/>
          <w:numId w:val="3"/>
        </w:numPr>
        <w:spacing w:before="120" w:after="120"/>
        <w:ind w:left="851"/>
        <w:contextualSpacing w:val="0"/>
      </w:pPr>
      <w:r w:rsidRPr="00D83553">
        <w:t>N</w:t>
      </w:r>
      <w:r>
        <w:t>ariadenie</w:t>
      </w:r>
      <w:r w:rsidRPr="00D83553">
        <w:t xml:space="preserve"> E</w:t>
      </w:r>
      <w:r>
        <w:t>urópskeho parlamentu</w:t>
      </w:r>
      <w:r w:rsidRPr="00D83553">
        <w:t xml:space="preserve"> </w:t>
      </w:r>
      <w:r>
        <w:t>a</w:t>
      </w:r>
      <w:r w:rsidRPr="00D83553">
        <w:t xml:space="preserve"> R</w:t>
      </w:r>
      <w:r>
        <w:t>ady</w:t>
      </w:r>
      <w:r w:rsidR="00955C7B">
        <w:t xml:space="preserve"> </w:t>
      </w:r>
      <w:r w:rsidR="00955C7B" w:rsidRPr="000A5922">
        <w:t>(EÚ) 2020/558 z 23. apríla 2020, ktorým sa menia nariadenia (EÚ) č. 1301/2013 a (EÚ) č. 1303/2013, pokiaľ ide o špecifické opatrenia na</w:t>
      </w:r>
      <w:r w:rsidR="00955C7B">
        <w:t> </w:t>
      </w:r>
      <w:r w:rsidR="00955C7B" w:rsidRPr="000A5922">
        <w:t>zabezpečenie mimoriadnej flexibility pri využívaní európskych štrukturálnych a investičných fondov v reakcii na výskyt ochorenia COVID-19</w:t>
      </w:r>
      <w:r w:rsidR="00955C7B">
        <w:t xml:space="preserve"> (ďalej len „</w:t>
      </w:r>
      <w:r w:rsidR="00955C7B">
        <w:rPr>
          <w:b/>
        </w:rPr>
        <w:t>n</w:t>
      </w:r>
      <w:r w:rsidR="00955C7B" w:rsidRPr="009F4952">
        <w:rPr>
          <w:b/>
        </w:rPr>
        <w:t>ariadenie 2020/558</w:t>
      </w:r>
      <w:r w:rsidR="00955C7B">
        <w:t>“);</w:t>
      </w:r>
    </w:p>
    <w:p w14:paraId="7DA695E9" w14:textId="58C69388" w:rsidR="000D06BE" w:rsidRDefault="001569B3" w:rsidP="003B2F61">
      <w:pPr>
        <w:pStyle w:val="SRKNorm"/>
        <w:numPr>
          <w:ilvl w:val="0"/>
          <w:numId w:val="3"/>
        </w:numPr>
        <w:spacing w:before="120" w:after="120"/>
        <w:ind w:left="851"/>
        <w:contextualSpacing w:val="0"/>
      </w:pPr>
      <w:r w:rsidRPr="00D83553">
        <w:t>N</w:t>
      </w:r>
      <w:r>
        <w:t>ariadenie</w:t>
      </w:r>
      <w:r w:rsidRPr="00D83553">
        <w:t xml:space="preserve"> E</w:t>
      </w:r>
      <w:r>
        <w:t>urópskeho parlamentu</w:t>
      </w:r>
      <w:r w:rsidRPr="00D83553">
        <w:t xml:space="preserve"> </w:t>
      </w:r>
      <w:r>
        <w:t>a</w:t>
      </w:r>
      <w:r w:rsidRPr="00D83553">
        <w:t xml:space="preserve"> R</w:t>
      </w:r>
      <w:r>
        <w:t>ady</w:t>
      </w:r>
      <w:r w:rsidR="000D06BE" w:rsidRPr="00CB36C8">
        <w:t xml:space="preserve"> (EÚ) 2020/559 z 23. apríla 2020, ktorým sa mení nariadenie (EÚ) č. 223/2014, pokiaľ ide o zavedenie osobitných opatrení na riešenie výskytu ochorenia COVID-19</w:t>
      </w:r>
      <w:r w:rsidR="000D06BE">
        <w:t xml:space="preserve"> (ďalej len „</w:t>
      </w:r>
      <w:r w:rsidR="000D06BE" w:rsidRPr="00CB36C8">
        <w:rPr>
          <w:b/>
        </w:rPr>
        <w:t>n</w:t>
      </w:r>
      <w:r w:rsidR="000D06BE" w:rsidRPr="009F4952">
        <w:rPr>
          <w:b/>
        </w:rPr>
        <w:t>ariadenie 2020/</w:t>
      </w:r>
      <w:r w:rsidR="000D06BE">
        <w:rPr>
          <w:b/>
        </w:rPr>
        <w:t>559</w:t>
      </w:r>
      <w:r w:rsidR="000D06BE">
        <w:t>“);</w:t>
      </w:r>
    </w:p>
    <w:p w14:paraId="7AD1F883" w14:textId="79D35487" w:rsidR="000D06BE" w:rsidRDefault="001569B3" w:rsidP="003B2F61">
      <w:pPr>
        <w:pStyle w:val="Odsekzoznamu"/>
        <w:numPr>
          <w:ilvl w:val="0"/>
          <w:numId w:val="3"/>
        </w:numPr>
        <w:ind w:left="850" w:hanging="357"/>
        <w:contextualSpacing w:val="0"/>
        <w:jc w:val="both"/>
      </w:pPr>
      <w:r w:rsidRPr="00D83553">
        <w:lastRenderedPageBreak/>
        <w:t>N</w:t>
      </w:r>
      <w:r>
        <w:t>ariadenie</w:t>
      </w:r>
      <w:r w:rsidRPr="00D83553">
        <w:t xml:space="preserve"> E</w:t>
      </w:r>
      <w:r>
        <w:t>urópskeho parlamentu</w:t>
      </w:r>
      <w:r w:rsidRPr="00D83553">
        <w:t xml:space="preserve"> </w:t>
      </w:r>
      <w:r>
        <w:t>a</w:t>
      </w:r>
      <w:r w:rsidRPr="00D83553">
        <w:t xml:space="preserve"> R</w:t>
      </w:r>
      <w:r>
        <w:t>ady</w:t>
      </w:r>
      <w:r w:rsidR="000D06BE" w:rsidRPr="00CB36C8">
        <w:t xml:space="preserve"> (EÚ) 2020/560 z 23. apríla 2020, ktorým sa menia nariadenia (EÚ) č. 508/2014 a (EÚ) č. 1379/2013, pokiaľ ide o osobitné opatrenia na</w:t>
      </w:r>
      <w:r w:rsidR="0076772B">
        <w:t> </w:t>
      </w:r>
      <w:r w:rsidR="000D06BE" w:rsidRPr="00CB36C8">
        <w:t>zmiernenie následkov výskytu ochorenia COVID-19 v</w:t>
      </w:r>
      <w:r w:rsidR="000D06BE">
        <w:t> </w:t>
      </w:r>
      <w:r w:rsidR="000D06BE" w:rsidRPr="00CB36C8">
        <w:t>odvetví rybolovu a</w:t>
      </w:r>
      <w:r w:rsidR="000D06BE">
        <w:t> </w:t>
      </w:r>
      <w:proofErr w:type="spellStart"/>
      <w:r w:rsidR="000D06BE" w:rsidRPr="00CB36C8">
        <w:t>akvakultúry</w:t>
      </w:r>
      <w:proofErr w:type="spellEnd"/>
      <w:r w:rsidR="000D06BE">
        <w:t xml:space="preserve"> (ďalej len „</w:t>
      </w:r>
      <w:r w:rsidR="000D06BE" w:rsidRPr="000D06BE">
        <w:rPr>
          <w:b/>
        </w:rPr>
        <w:t>nariadenie 2020/560</w:t>
      </w:r>
      <w:r w:rsidR="000D06BE">
        <w:t>“)</w:t>
      </w:r>
      <w:r>
        <w:t>;</w:t>
      </w:r>
    </w:p>
    <w:p w14:paraId="6437B6F1" w14:textId="2AC74BD5" w:rsidR="00773EA3" w:rsidRDefault="00DD03C9" w:rsidP="005A2D43">
      <w:pPr>
        <w:pStyle w:val="Odsekzoznamu"/>
        <w:numPr>
          <w:ilvl w:val="0"/>
          <w:numId w:val="3"/>
        </w:numPr>
        <w:ind w:left="850" w:hanging="357"/>
        <w:contextualSpacing w:val="0"/>
        <w:jc w:val="both"/>
      </w:pPr>
      <w:r w:rsidRPr="00576BB3">
        <w:t xml:space="preserve">Zákon č. </w:t>
      </w:r>
      <w:r w:rsidR="00177819">
        <w:t>1</w:t>
      </w:r>
      <w:r w:rsidR="005A2D43">
        <w:t>28</w:t>
      </w:r>
      <w:r w:rsidR="00177819">
        <w:t xml:space="preserve">/2020 </w:t>
      </w:r>
      <w:r w:rsidR="00654A82">
        <w:t xml:space="preserve">Z. z. </w:t>
      </w:r>
      <w:r w:rsidR="005A2D43" w:rsidRPr="005A2D43">
        <w:t xml:space="preserve">ktorým sa mení a dopĺňa zákon č. 292/2014 Z. z. o príspevku poskytovanom z európskych štrukturálnych a investičných fondov a o zmene a doplnení niektorých zákonov v znení neskorších predpisov a ktorým sa dopĺňa zákon č. 528/2008 Z. z. o pomoci a podpore poskytovanej z fondov Európskeho spoločenstva v znení neskorších predpisov </w:t>
      </w:r>
      <w:r w:rsidRPr="00576BB3">
        <w:t xml:space="preserve"> (ďalej len „</w:t>
      </w:r>
      <w:r w:rsidRPr="005A2D43">
        <w:rPr>
          <w:b/>
        </w:rPr>
        <w:t>novela zákona o príspevku z</w:t>
      </w:r>
      <w:r w:rsidR="005C6FA8">
        <w:rPr>
          <w:b/>
        </w:rPr>
        <w:t> </w:t>
      </w:r>
      <w:r w:rsidRPr="005A2D43">
        <w:rPr>
          <w:b/>
        </w:rPr>
        <w:t>EŠIF</w:t>
      </w:r>
      <w:r w:rsidR="005C6FA8">
        <w:rPr>
          <w:b/>
        </w:rPr>
        <w:t xml:space="preserve"> č. 128/2020 Z. z.</w:t>
      </w:r>
      <w:r w:rsidRPr="00177819">
        <w:t>“</w:t>
      </w:r>
      <w:r w:rsidR="00576BB3">
        <w:t>).</w:t>
      </w:r>
    </w:p>
    <w:p w14:paraId="5E82BFBC" w14:textId="6712E068" w:rsidR="005C6FA8" w:rsidRDefault="005C6FA8" w:rsidP="001569B3">
      <w:pPr>
        <w:ind w:left="283" w:firstLine="567"/>
        <w:jc w:val="both"/>
      </w:pPr>
      <w:r>
        <w:t xml:space="preserve">Vyššie uvedený </w:t>
      </w:r>
      <w:r w:rsidR="001569B3">
        <w:t>zákon</w:t>
      </w:r>
      <w:r>
        <w:t xml:space="preserve"> sa dopĺňa do kapitoly 1.1.2. Systému riadenia EŠIF.</w:t>
      </w:r>
    </w:p>
    <w:p w14:paraId="48723768" w14:textId="77777777" w:rsidR="00CB36C8" w:rsidRPr="00CB36C8" w:rsidRDefault="00D83553" w:rsidP="000D06BE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CKO </w:t>
      </w:r>
      <w:r w:rsidR="000D06BE">
        <w:t>rozpracoval</w:t>
      </w:r>
      <w:r>
        <w:t xml:space="preserve"> </w:t>
      </w:r>
      <w:r w:rsidR="000D06BE">
        <w:t xml:space="preserve">legislatívne </w:t>
      </w:r>
      <w:r>
        <w:t xml:space="preserve">zmeny s dopadom </w:t>
      </w:r>
      <w:r w:rsidR="000D06BE">
        <w:t>na ustanovenia Systému riadenia EŠIF, metodických pokynov CKO a vzorov CKO</w:t>
      </w:r>
      <w:r>
        <w:t xml:space="preserve"> v</w:t>
      </w:r>
      <w:r w:rsidR="00966CAB">
        <w:t> metodickom výklade</w:t>
      </w:r>
      <w:r>
        <w:t xml:space="preserve">. </w:t>
      </w:r>
    </w:p>
    <w:p w14:paraId="60C47449" w14:textId="77777777" w:rsidR="00D112F1" w:rsidRDefault="00D112F1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Metodický výklad je členený na dve samostatné časti. </w:t>
      </w:r>
    </w:p>
    <w:p w14:paraId="6BADF6C0" w14:textId="49C4D787" w:rsidR="00FA12A1" w:rsidRDefault="00FA12A1" w:rsidP="00D112F1">
      <w:pPr>
        <w:pStyle w:val="SRKNorm"/>
        <w:spacing w:before="120" w:after="120"/>
        <w:ind w:left="426"/>
        <w:contextualSpacing w:val="0"/>
      </w:pPr>
      <w:r>
        <w:t xml:space="preserve">V prvej časti </w:t>
      </w:r>
      <w:r w:rsidR="000A5922">
        <w:t xml:space="preserve">„Všeobecné zmeny predpisov“ </w:t>
      </w:r>
      <w:r>
        <w:t xml:space="preserve">sú uvedené pravidlá a procesy, pri ktorých nie je ich platnosť </w:t>
      </w:r>
      <w:r w:rsidR="000A5922">
        <w:t xml:space="preserve">naviazaná na </w:t>
      </w:r>
      <w:r w:rsidR="00C32A24">
        <w:t>opatrenia v reakcii na</w:t>
      </w:r>
      <w:r w:rsidR="000A5922">
        <w:t xml:space="preserve"> ochorenie COVID-19 alebo presne časovo ohraničená</w:t>
      </w:r>
      <w:r>
        <w:t>.</w:t>
      </w:r>
      <w:r w:rsidR="00955C7B">
        <w:t xml:space="preserve"> </w:t>
      </w:r>
      <w:r w:rsidR="009E6C11">
        <w:t>Do tejto časti je zahrnutá tiež zmena kompetenčného zákona, ktorá s reakciou na ochorenie COVID-19 priamo nesúvisí.</w:t>
      </w:r>
    </w:p>
    <w:p w14:paraId="0BE0029D" w14:textId="1416AA07" w:rsidR="00E05318" w:rsidRDefault="00D112F1" w:rsidP="00E05318">
      <w:pPr>
        <w:pStyle w:val="SRKNorm"/>
        <w:spacing w:before="120" w:after="120"/>
        <w:ind w:left="426"/>
        <w:contextualSpacing w:val="0"/>
      </w:pPr>
      <w:r>
        <w:t>V </w:t>
      </w:r>
      <w:r w:rsidR="00FA12A1">
        <w:t>druhej</w:t>
      </w:r>
      <w:r>
        <w:t xml:space="preserve"> časti </w:t>
      </w:r>
      <w:r w:rsidR="000A5922">
        <w:t xml:space="preserve">„Špecifické opatrenia v </w:t>
      </w:r>
      <w:r w:rsidR="00BD6141">
        <w:t>reakcii na</w:t>
      </w:r>
      <w:r w:rsidR="000A5922">
        <w:t xml:space="preserve"> COVID-19“ </w:t>
      </w:r>
      <w:r>
        <w:t xml:space="preserve">sú upravené pravidlá a procesy s obmedzenou časovou platnosťou alebo také, ktoré sa môžu využiť </w:t>
      </w:r>
      <w:r w:rsidR="00C32A24">
        <w:t> v reakcii na</w:t>
      </w:r>
      <w:r w:rsidR="00FA12A1">
        <w:t xml:space="preserve"> </w:t>
      </w:r>
      <w:r w:rsidR="00C32A24">
        <w:t xml:space="preserve">ochorenie </w:t>
      </w:r>
      <w:r w:rsidR="00FA12A1">
        <w:t>COVID-19</w:t>
      </w:r>
      <w:r>
        <w:t xml:space="preserve">. Platnosť týchto pravidiel a procesov je ohraničená </w:t>
      </w:r>
      <w:r w:rsidR="00C32A24">
        <w:t xml:space="preserve">časovo, </w:t>
      </w:r>
      <w:r w:rsidR="00BD6141">
        <w:t xml:space="preserve">a to </w:t>
      </w:r>
      <w:r w:rsidR="00C32A24">
        <w:t>osobitne vo vzťahu k odpusteniu zmeškania lehôt a pri ostatných opatreniach je ohraničená trvaním zákonom definovanej krízovej situácie</w:t>
      </w:r>
      <w:r>
        <w:t xml:space="preserve">. </w:t>
      </w:r>
    </w:p>
    <w:p w14:paraId="2BD0F304" w14:textId="77777777" w:rsidR="00E05318" w:rsidRPr="00E05318" w:rsidRDefault="00E05318" w:rsidP="00E05318">
      <w:pPr>
        <w:pStyle w:val="SRKNorm"/>
        <w:spacing w:before="120" w:after="120"/>
        <w:ind w:left="426"/>
        <w:contextualSpacing w:val="0"/>
      </w:pPr>
      <w:r>
        <w:t>Texty, písané kurzívou sú vysvetľujúce a nebudú premietnuté do riadiacej dokumentácie CKO.</w:t>
      </w:r>
    </w:p>
    <w:p w14:paraId="589EFB92" w14:textId="0650F563" w:rsidR="00F242B8" w:rsidRDefault="00280D2B" w:rsidP="00B053FE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>V metodickom výklade sú používané skratky a pojmy zavedené v zákone o príspevku z EŠIF a v Systéme riadenia európskych štrukturálnych a investičných fondov.</w:t>
      </w:r>
    </w:p>
    <w:p w14:paraId="60A5F8EA" w14:textId="77777777" w:rsidR="000A5922" w:rsidRPr="00E24728" w:rsidRDefault="00280D2B" w:rsidP="00B45565">
      <w:pPr>
        <w:pStyle w:val="MPCKO1"/>
        <w:tabs>
          <w:tab w:val="left" w:pos="567"/>
        </w:tabs>
        <w:ind w:left="567" w:hanging="567"/>
        <w:jc w:val="both"/>
      </w:pPr>
      <w:bookmarkStart w:id="3" w:name="_Toc43195003"/>
      <w:r w:rsidRPr="00E24728">
        <w:t xml:space="preserve">2 </w:t>
      </w:r>
      <w:r w:rsidRPr="00E24728">
        <w:tab/>
      </w:r>
      <w:r w:rsidR="000A5922">
        <w:t>Všeobecné zmeny predpisov</w:t>
      </w:r>
      <w:bookmarkEnd w:id="3"/>
    </w:p>
    <w:p w14:paraId="5A4B161A" w14:textId="77777777" w:rsidR="000A5922" w:rsidRDefault="000A5922" w:rsidP="0076772B">
      <w:pPr>
        <w:pStyle w:val="MPCKO2"/>
      </w:pPr>
      <w:bookmarkStart w:id="4" w:name="_Toc43195004"/>
      <w:r>
        <w:t>2.1</w:t>
      </w:r>
      <w:r w:rsidRPr="00E24728">
        <w:t xml:space="preserve"> </w:t>
      </w:r>
      <w:r w:rsidRPr="00E24728">
        <w:tab/>
      </w:r>
      <w:r>
        <w:t>Zmeny vyplývajúce z nariadení EK</w:t>
      </w:r>
      <w:bookmarkEnd w:id="4"/>
      <w:r>
        <w:t xml:space="preserve"> </w:t>
      </w:r>
    </w:p>
    <w:p w14:paraId="0D9BCF45" w14:textId="6D70C493" w:rsidR="00DF1DD6" w:rsidRPr="00727950" w:rsidRDefault="00DF1DD6" w:rsidP="00DF1DD6">
      <w:pPr>
        <w:spacing w:before="120" w:after="120"/>
        <w:jc w:val="both"/>
        <w:rPr>
          <w:i/>
        </w:rPr>
      </w:pPr>
      <w:r w:rsidRPr="00727950">
        <w:rPr>
          <w:i/>
        </w:rPr>
        <w:t xml:space="preserve">Niektoré zmeny </w:t>
      </w:r>
      <w:r>
        <w:rPr>
          <w:i/>
        </w:rPr>
        <w:t>nariadení EK boli premietnuté aj do novely zákona</w:t>
      </w:r>
      <w:r w:rsidR="005C6FA8" w:rsidRPr="005C6FA8">
        <w:rPr>
          <w:i/>
        </w:rPr>
        <w:t xml:space="preserve"> </w:t>
      </w:r>
      <w:r>
        <w:rPr>
          <w:i/>
        </w:rPr>
        <w:t>o príspevku z</w:t>
      </w:r>
      <w:r w:rsidR="005C6FA8">
        <w:rPr>
          <w:i/>
        </w:rPr>
        <w:t> </w:t>
      </w:r>
      <w:r>
        <w:rPr>
          <w:i/>
        </w:rPr>
        <w:t>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>
        <w:rPr>
          <w:i/>
        </w:rPr>
        <w:t xml:space="preserve">, preto nie sú uvedené v tejto časti (napríklad zrušenie povinnosti meniť </w:t>
      </w:r>
      <w:r w:rsidR="00EE4395">
        <w:rPr>
          <w:i/>
        </w:rPr>
        <w:t>partnerskú dohodu</w:t>
      </w:r>
      <w:r>
        <w:rPr>
          <w:i/>
        </w:rPr>
        <w:t>).</w:t>
      </w:r>
    </w:p>
    <w:p w14:paraId="2D6B4C28" w14:textId="77777777" w:rsidR="00DF1DD6" w:rsidRPr="0071526F" w:rsidRDefault="00DF1DD6" w:rsidP="00DF1DD6">
      <w:pPr>
        <w:spacing w:before="120" w:after="120"/>
        <w:jc w:val="both"/>
        <w:rPr>
          <w:u w:val="single"/>
        </w:rPr>
      </w:pPr>
      <w:r>
        <w:rPr>
          <w:u w:val="single"/>
        </w:rPr>
        <w:t>Oprávnenosť výdavkov</w:t>
      </w:r>
    </w:p>
    <w:p w14:paraId="085555F4" w14:textId="3561C2DA" w:rsidR="00DF1DD6" w:rsidRPr="005F5616" w:rsidRDefault="00DF1DD6" w:rsidP="00DF1DD6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>V Systém</w:t>
      </w:r>
      <w:r w:rsidR="00654A82">
        <w:t>e</w:t>
      </w:r>
      <w:r>
        <w:t xml:space="preserve"> riadenia EŠIF, kapitole 3.5.2 sa v odseku 2, písmeno d) a odseku 5, písmeno e) </w:t>
      </w:r>
      <w:r w:rsidR="001334F1">
        <w:t>za </w:t>
      </w:r>
      <w:r>
        <w:t xml:space="preserve">bodkočiarku dopĺňa </w:t>
      </w:r>
      <w:r w:rsidRPr="005F5616">
        <w:t xml:space="preserve">text: </w:t>
      </w:r>
      <w:r w:rsidR="008D4C93" w:rsidRPr="00C357C2">
        <w:rPr>
          <w:shd w:val="clear" w:color="auto" w:fill="FFFFFF"/>
        </w:rPr>
        <w:t xml:space="preserve">podniky, ktoré sú prijímateľmi podpory v súlade s dočasným rámcom </w:t>
      </w:r>
      <w:r w:rsidR="008D4C93" w:rsidRPr="00C357C2">
        <w:rPr>
          <w:shd w:val="clear" w:color="auto" w:fill="FFFFFF"/>
        </w:rPr>
        <w:lastRenderedPageBreak/>
        <w:t>pre opatrenia štátnej pomoci</w:t>
      </w:r>
      <w:r w:rsidR="008D4C93" w:rsidRPr="00C357C2">
        <w:rPr>
          <w:rStyle w:val="Odkaznapoznmkupodiarou"/>
          <w:shd w:val="clear" w:color="auto" w:fill="FFFFFF"/>
        </w:rPr>
        <w:footnoteReference w:id="1"/>
      </w:r>
      <w:hyperlink r:id="rId10" w:anchor="ntr*1-L_2020130SK.01000101-E0007" w:history="1">
        <w:r w:rsidR="008D4C93" w:rsidRPr="00C357C2">
          <w:rPr>
            <w:rStyle w:val="Hypertextovprepojenie"/>
            <w:color w:val="auto"/>
            <w:u w:val="none"/>
            <w:shd w:val="clear" w:color="auto" w:fill="FFFFFF"/>
          </w:rPr>
          <w:t> </w:t>
        </w:r>
      </w:hyperlink>
      <w:r w:rsidR="008D4C93" w:rsidRPr="00C357C2">
        <w:rPr>
          <w:shd w:val="clear" w:color="auto" w:fill="FFFFFF"/>
        </w:rPr>
        <w:t>alebo s nariadeniami Komisie (EÚ) č. 1407/2013, (EÚ) č. 1408/2013 a (EÚ) č. 717/2014, sa na účely tohto bodu nepovažujú za podniky v ťažkostiach</w:t>
      </w:r>
      <w:r w:rsidR="002F0784" w:rsidRPr="00C357C2">
        <w:t>.</w:t>
      </w:r>
    </w:p>
    <w:p w14:paraId="4CCF26B0" w14:textId="77777777" w:rsidR="00B45565" w:rsidRDefault="00B45565" w:rsidP="00B45565">
      <w:pPr>
        <w:pStyle w:val="MPCKO2"/>
      </w:pPr>
      <w:bookmarkStart w:id="5" w:name="_Toc43195005"/>
      <w:r>
        <w:t>2.2</w:t>
      </w:r>
      <w:r w:rsidRPr="00E24728">
        <w:t xml:space="preserve"> </w:t>
      </w:r>
      <w:r w:rsidRPr="00E24728">
        <w:tab/>
      </w:r>
      <w:r>
        <w:t>Zmeny vyplývajúce z legislatívy SR</w:t>
      </w:r>
      <w:bookmarkEnd w:id="5"/>
    </w:p>
    <w:p w14:paraId="420C1EDB" w14:textId="073B52CC" w:rsidR="000616A3" w:rsidRDefault="000616A3" w:rsidP="000616A3">
      <w:pPr>
        <w:pStyle w:val="MPCKO3"/>
      </w:pPr>
      <w:bookmarkStart w:id="6" w:name="_Toc43195006"/>
      <w:r>
        <w:t>2.2.1</w:t>
      </w:r>
      <w:r w:rsidRPr="00E24728">
        <w:t xml:space="preserve"> </w:t>
      </w:r>
      <w:r>
        <w:t>Novela zákona o príspevku z EŠIF</w:t>
      </w:r>
      <w:r w:rsidR="005C6FA8" w:rsidRPr="005C6FA8">
        <w:t xml:space="preserve"> č. 128/2020 Z. z.</w:t>
      </w:r>
      <w:bookmarkEnd w:id="6"/>
    </w:p>
    <w:p w14:paraId="66088721" w14:textId="77777777" w:rsidR="000616A3" w:rsidRDefault="000616A3" w:rsidP="000616A3">
      <w:pPr>
        <w:spacing w:before="120" w:after="120"/>
        <w:jc w:val="both"/>
      </w:pPr>
      <w:r>
        <w:rPr>
          <w:u w:val="single"/>
        </w:rPr>
        <w:t>Užívateľ</w:t>
      </w:r>
    </w:p>
    <w:p w14:paraId="7034F971" w14:textId="7870DDCF" w:rsidR="00E05318" w:rsidRDefault="00E05318" w:rsidP="00053F67">
      <w:pPr>
        <w:spacing w:before="120" w:after="120"/>
        <w:jc w:val="both"/>
        <w:rPr>
          <w:i/>
        </w:rPr>
      </w:pPr>
      <w:r>
        <w:rPr>
          <w:i/>
        </w:rPr>
        <w:t xml:space="preserve">Povinnosť uzavrieť zmluvu medzi prijímateľom/partnerom a užívateľom sa ukázala ako veľmi obmedzujúca a brániaca poskytnutiu rýchlej a adresnej pomoci v rámci projektov ESF. Z tohto dôvodu sa </w:t>
      </w:r>
      <w:r w:rsidRPr="005922D0">
        <w:rPr>
          <w:i/>
        </w:rPr>
        <w:t>doplnil</w:t>
      </w:r>
      <w:r w:rsidR="00AB6DFA" w:rsidRPr="005922D0">
        <w:rPr>
          <w:i/>
        </w:rPr>
        <w:t>a</w:t>
      </w:r>
      <w:r>
        <w:rPr>
          <w:i/>
        </w:rPr>
        <w:t xml:space="preserve"> možnosť poskytovať užívateľom </w:t>
      </w:r>
      <w:r w:rsidR="00AB6DFA" w:rsidRPr="005922D0">
        <w:rPr>
          <w:i/>
        </w:rPr>
        <w:t xml:space="preserve">finančné prostriedky z </w:t>
      </w:r>
      <w:r w:rsidRPr="005922D0">
        <w:rPr>
          <w:i/>
        </w:rPr>
        <w:t>príspevk</w:t>
      </w:r>
      <w:r w:rsidR="00AB6DFA" w:rsidRPr="005922D0">
        <w:rPr>
          <w:i/>
        </w:rPr>
        <w:t>u</w:t>
      </w:r>
      <w:r>
        <w:rPr>
          <w:i/>
        </w:rPr>
        <w:t xml:space="preserve"> z ESF aj na základe iných dokumentov, typicky napríklad prostredníctvom rozhodnutia </w:t>
      </w:r>
      <w:r w:rsidR="002F0784">
        <w:rPr>
          <w:i/>
        </w:rPr>
        <w:t xml:space="preserve">alebo výmeru </w:t>
      </w:r>
      <w:r>
        <w:rPr>
          <w:i/>
        </w:rPr>
        <w:t>úradu (prijímateľa), bez potreby uzavretia osobitnej zmluvy medzi prijímateľom a užívateľom.</w:t>
      </w:r>
      <w:r w:rsidR="009D44E5">
        <w:rPr>
          <w:i/>
        </w:rPr>
        <w:t xml:space="preserve"> </w:t>
      </w:r>
      <w:r w:rsidR="002F0784">
        <w:rPr>
          <w:i/>
        </w:rPr>
        <w:t xml:space="preserve">To znamená, že vzťah medzi prijímateľom a užívateľom môže byť založený aj na jednostrannom právnom úkone, nie je potrebné uzatvárať dvojstranný právny úkon (dohodu, zmluvu). </w:t>
      </w:r>
      <w:r w:rsidR="009D44E5">
        <w:rPr>
          <w:i/>
        </w:rPr>
        <w:t>Doplnenie predmetného ustanovenia zákona o príspevku z EŠIF nemá dopad na Systém riadenia EŠIF a ďalšiu riadiacu dokumentáciu CKO, preto sa neprejaví v jej aktualizácii.</w:t>
      </w:r>
    </w:p>
    <w:p w14:paraId="3B5258F1" w14:textId="77777777" w:rsidR="00053F67" w:rsidRDefault="00053F67" w:rsidP="00053F67">
      <w:pPr>
        <w:spacing w:before="120" w:after="120"/>
        <w:jc w:val="both"/>
        <w:rPr>
          <w:u w:val="single"/>
        </w:rPr>
      </w:pPr>
      <w:r>
        <w:rPr>
          <w:u w:val="single"/>
        </w:rPr>
        <w:t>Zmena Partnerskej dohody</w:t>
      </w:r>
    </w:p>
    <w:p w14:paraId="612AD6D0" w14:textId="08E41CB7" w:rsidR="00053F67" w:rsidRPr="00F72D8E" w:rsidRDefault="00053F67" w:rsidP="00053F67">
      <w:pPr>
        <w:spacing w:before="120" w:after="120"/>
        <w:jc w:val="both"/>
        <w:rPr>
          <w:i/>
        </w:rPr>
      </w:pPr>
      <w:r>
        <w:rPr>
          <w:i/>
        </w:rPr>
        <w:t>V súlade s nariadením 2020/558, ako aj novelou zákona o príspevku z EŠIF</w:t>
      </w:r>
      <w:r w:rsidR="005C6FA8" w:rsidRPr="005C6FA8">
        <w:rPr>
          <w:i/>
        </w:rPr>
        <w:t xml:space="preserve">  č. 128/2020 Z. z.</w:t>
      </w:r>
      <w:r>
        <w:rPr>
          <w:i/>
        </w:rPr>
        <w:t xml:space="preserve"> sa do konca programového obdobia PD nemen</w:t>
      </w:r>
      <w:r w:rsidR="00386482">
        <w:rPr>
          <w:i/>
        </w:rPr>
        <w:t>í</w:t>
      </w:r>
      <w:r>
        <w:rPr>
          <w:i/>
        </w:rPr>
        <w:t>.</w:t>
      </w:r>
    </w:p>
    <w:p w14:paraId="437FCB6B" w14:textId="77777777" w:rsidR="00053F67" w:rsidRDefault="00053F67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V kapitole 2.1.2 Systém riadenia EŠIF sa ruší odsek 5 až 15.</w:t>
      </w:r>
    </w:p>
    <w:p w14:paraId="0CAF460D" w14:textId="6237FC0D" w:rsidR="00053F67" w:rsidRPr="00F72D8E" w:rsidRDefault="00053F67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V kapitole 1.3.1.8. Systému riadenia EŠIF sa v odseku 8, písmeno f) odstraňuje text: </w:t>
      </w:r>
      <w:r w:rsidRPr="00DF0AF7">
        <w:rPr>
          <w:i/>
        </w:rPr>
        <w:t>„</w:t>
      </w:r>
      <w:r>
        <w:t>PD</w:t>
      </w:r>
      <w:r w:rsidR="00386482">
        <w:t xml:space="preserve"> a</w:t>
      </w:r>
      <w:r w:rsidRPr="00DF0AF7">
        <w:rPr>
          <w:i/>
        </w:rPr>
        <w:t>“</w:t>
      </w:r>
      <w:r>
        <w:rPr>
          <w:i/>
        </w:rPr>
        <w:t>.</w:t>
      </w:r>
    </w:p>
    <w:p w14:paraId="3B1F0A4F" w14:textId="77777777" w:rsidR="00053F67" w:rsidRPr="00053F67" w:rsidRDefault="00053F67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V kapitole 2.2.2 Systému riadenia EŠIF sa v odseku 7 odstraňuje text: </w:t>
      </w:r>
      <w:r w:rsidRPr="00DF0AF7">
        <w:rPr>
          <w:i/>
        </w:rPr>
        <w:t>„</w:t>
      </w:r>
      <w:r>
        <w:t>ako aj PD</w:t>
      </w:r>
      <w:r w:rsidRPr="00DF0AF7">
        <w:rPr>
          <w:i/>
        </w:rPr>
        <w:t>“</w:t>
      </w:r>
      <w:r>
        <w:rPr>
          <w:i/>
        </w:rPr>
        <w:t>.</w:t>
      </w:r>
    </w:p>
    <w:p w14:paraId="30DB4B45" w14:textId="77777777" w:rsidR="00053F67" w:rsidRPr="00053F67" w:rsidRDefault="00053F67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V kapitole 2.2.2 Systému riadenia EŠIF sa v odseku 8 odstraňuje druhá veta.</w:t>
      </w:r>
    </w:p>
    <w:p w14:paraId="67E37659" w14:textId="77777777" w:rsidR="000616A3" w:rsidRDefault="00ED2060" w:rsidP="000616A3">
      <w:pPr>
        <w:spacing w:before="120" w:after="120"/>
        <w:jc w:val="both"/>
        <w:rPr>
          <w:u w:val="single"/>
        </w:rPr>
      </w:pPr>
      <w:r>
        <w:rPr>
          <w:u w:val="single"/>
        </w:rPr>
        <w:t>Spôsob financovania a oprávnenosť výdavkov</w:t>
      </w:r>
    </w:p>
    <w:p w14:paraId="1C401DD5" w14:textId="77777777" w:rsidR="00053F67" w:rsidRDefault="00053F67" w:rsidP="000616A3">
      <w:pPr>
        <w:spacing w:before="120" w:after="120"/>
        <w:jc w:val="both"/>
        <w:rPr>
          <w:i/>
        </w:rPr>
      </w:pPr>
      <w:r w:rsidRPr="00053F67">
        <w:rPr>
          <w:i/>
        </w:rPr>
        <w:t xml:space="preserve">Zo zákona o príspevku z EŠIF boli novelou odstránené </w:t>
      </w:r>
      <w:r w:rsidR="000C5C64" w:rsidRPr="005922D0">
        <w:rPr>
          <w:i/>
        </w:rPr>
        <w:t>ako povinné</w:t>
      </w:r>
      <w:r w:rsidR="000C5C64">
        <w:rPr>
          <w:i/>
        </w:rPr>
        <w:t xml:space="preserve"> </w:t>
      </w:r>
      <w:r w:rsidRPr="00053F67">
        <w:rPr>
          <w:i/>
        </w:rPr>
        <w:t xml:space="preserve">podmienky poskytnutia príspevku </w:t>
      </w:r>
      <w:r>
        <w:rPr>
          <w:i/>
        </w:rPr>
        <w:t>„</w:t>
      </w:r>
      <w:r w:rsidRPr="00053F67">
        <w:rPr>
          <w:i/>
        </w:rPr>
        <w:t>oprávnenosť výdavkov realizácie projektu,“ a „spôsob financovania“.</w:t>
      </w:r>
    </w:p>
    <w:p w14:paraId="62C544A0" w14:textId="6BB25D92" w:rsidR="00B84C96" w:rsidRDefault="000C5C64" w:rsidP="000616A3">
      <w:pPr>
        <w:spacing w:before="120" w:after="120"/>
        <w:jc w:val="both"/>
        <w:rPr>
          <w:i/>
        </w:rPr>
      </w:pPr>
      <w:r w:rsidRPr="005922D0">
        <w:rPr>
          <w:i/>
        </w:rPr>
        <w:t>Vypustenie</w:t>
      </w:r>
      <w:r>
        <w:rPr>
          <w:i/>
        </w:rPr>
        <w:t xml:space="preserve"> </w:t>
      </w:r>
      <w:r w:rsidR="00401947">
        <w:rPr>
          <w:i/>
        </w:rPr>
        <w:t xml:space="preserve">podmienky </w:t>
      </w:r>
      <w:r w:rsidR="00B84C96">
        <w:rPr>
          <w:i/>
        </w:rPr>
        <w:t>„O</w:t>
      </w:r>
      <w:r w:rsidR="00B84C96" w:rsidRPr="00053F67">
        <w:rPr>
          <w:i/>
        </w:rPr>
        <w:t>právnenosť výdavkov realizácie projektu,“</w:t>
      </w:r>
      <w:r w:rsidR="00401947" w:rsidRPr="00401947">
        <w:rPr>
          <w:i/>
        </w:rPr>
        <w:t xml:space="preserve"> </w:t>
      </w:r>
      <w:r w:rsidRPr="005922D0">
        <w:rPr>
          <w:i/>
        </w:rPr>
        <w:t>ako povinnej podmienky poskytnutia príspevku</w:t>
      </w:r>
      <w:r>
        <w:rPr>
          <w:i/>
        </w:rPr>
        <w:t xml:space="preserve"> </w:t>
      </w:r>
      <w:r w:rsidR="00401947">
        <w:rPr>
          <w:i/>
        </w:rPr>
        <w:t>umožní RO</w:t>
      </w:r>
      <w:r w:rsidR="00401947" w:rsidRPr="00401947">
        <w:rPr>
          <w:i/>
        </w:rPr>
        <w:t xml:space="preserve"> reagovať na postupy</w:t>
      </w:r>
      <w:r w:rsidR="00401947">
        <w:rPr>
          <w:i/>
        </w:rPr>
        <w:t xml:space="preserve"> overovania</w:t>
      </w:r>
      <w:r w:rsidR="00401947" w:rsidRPr="00401947">
        <w:rPr>
          <w:i/>
        </w:rPr>
        <w:t xml:space="preserve"> oprávnenos</w:t>
      </w:r>
      <w:r w:rsidR="00401947">
        <w:rPr>
          <w:i/>
        </w:rPr>
        <w:t>ti</w:t>
      </w:r>
      <w:r w:rsidR="00401947" w:rsidRPr="00401947">
        <w:rPr>
          <w:i/>
        </w:rPr>
        <w:t xml:space="preserve"> výdavkov v kontexte zmien výzvy, ktoré sú upravené</w:t>
      </w:r>
      <w:r w:rsidR="00401947">
        <w:rPr>
          <w:i/>
        </w:rPr>
        <w:t xml:space="preserve"> novel</w:t>
      </w:r>
      <w:r w:rsidR="00E806CB">
        <w:rPr>
          <w:i/>
        </w:rPr>
        <w:t>ou</w:t>
      </w:r>
      <w:r w:rsidR="00401947">
        <w:rPr>
          <w:i/>
        </w:rPr>
        <w:t xml:space="preserve"> zákona o príspevku z</w:t>
      </w:r>
      <w:r w:rsidR="005C6FA8">
        <w:rPr>
          <w:i/>
        </w:rPr>
        <w:t> </w:t>
      </w:r>
      <w:r w:rsidR="00401947">
        <w:rPr>
          <w:i/>
        </w:rPr>
        <w:t>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 w:rsidR="00401947">
        <w:rPr>
          <w:i/>
        </w:rPr>
        <w:t xml:space="preserve"> Podmienku poskytnutia príspevku, primerane prispôsobenú implementačnej praxi</w:t>
      </w:r>
      <w:r w:rsidR="002F0784">
        <w:rPr>
          <w:i/>
        </w:rPr>
        <w:t>,</w:t>
      </w:r>
      <w:r w:rsidR="00401947">
        <w:rPr>
          <w:i/>
        </w:rPr>
        <w:t xml:space="preserve"> môže RO zaradiť medzi „ďalšie podmienky poskytnutia príspevku“. Novelou sa odstránila nejednoznačnosť v prípadoch, keď RO krátil výdavky v </w:t>
      </w:r>
      <w:r w:rsidR="00FB2303">
        <w:rPr>
          <w:i/>
        </w:rPr>
        <w:t>Ž</w:t>
      </w:r>
      <w:r w:rsidR="00401947">
        <w:rPr>
          <w:i/>
        </w:rPr>
        <w:t xml:space="preserve">oNFP, ale napriek tomu deklaroval splnenie tejto podmienky a vydal rozhodnutie o schválení </w:t>
      </w:r>
      <w:r w:rsidR="00FB2303">
        <w:rPr>
          <w:i/>
        </w:rPr>
        <w:t>ŽoNFP</w:t>
      </w:r>
      <w:r w:rsidR="00401947">
        <w:rPr>
          <w:i/>
        </w:rPr>
        <w:t xml:space="preserve"> (čo je logickou, bežnou praxou).</w:t>
      </w:r>
      <w:r w:rsidR="00F84161">
        <w:rPr>
          <w:i/>
        </w:rPr>
        <w:t xml:space="preserve"> </w:t>
      </w:r>
      <w:r w:rsidR="00F84161" w:rsidRPr="005922D0">
        <w:rPr>
          <w:i/>
        </w:rPr>
        <w:t xml:space="preserve">Vypustením predmetnej podmienky nie je dotknutá povinnosť RO overiť oprávnenosť projektu v zmysle požiadaviek právnych predpisov (vrátane napr. </w:t>
      </w:r>
      <w:r w:rsidR="002F0784" w:rsidRPr="005922D0">
        <w:rPr>
          <w:i/>
        </w:rPr>
        <w:t xml:space="preserve">overenia </w:t>
      </w:r>
      <w:r w:rsidR="00F84161" w:rsidRPr="005922D0">
        <w:rPr>
          <w:i/>
        </w:rPr>
        <w:t>hospodárnosti). Tieto skutočnosti v prípade vypusteni</w:t>
      </w:r>
      <w:r w:rsidR="002F0784" w:rsidRPr="005922D0">
        <w:rPr>
          <w:i/>
        </w:rPr>
        <w:t>a</w:t>
      </w:r>
      <w:r w:rsidR="00F84161" w:rsidRPr="005922D0">
        <w:rPr>
          <w:i/>
        </w:rPr>
        <w:t xml:space="preserve"> predmetnej podmienky z výzvy overí RO v rámci overovania splnenia iných podmienok poskytnutia príspevku (napr. podmienky </w:t>
      </w:r>
      <w:r w:rsidR="00B44E3C" w:rsidRPr="005922D0">
        <w:rPr>
          <w:i/>
        </w:rPr>
        <w:t>kritériá pre výber projektov)</w:t>
      </w:r>
      <w:r w:rsidR="00E151E7">
        <w:rPr>
          <w:i/>
        </w:rPr>
        <w:t xml:space="preserve"> </w:t>
      </w:r>
      <w:r w:rsidR="00E151E7" w:rsidRPr="00E151E7">
        <w:rPr>
          <w:i/>
        </w:rPr>
        <w:t>alebo v priebehu realizácie projektu</w:t>
      </w:r>
      <w:r w:rsidR="00E151E7">
        <w:rPr>
          <w:i/>
        </w:rPr>
        <w:t xml:space="preserve"> (podľa nastavenia vo svojej riadiacej dokumentácii)</w:t>
      </w:r>
      <w:r w:rsidR="00B44E3C" w:rsidRPr="005922D0">
        <w:rPr>
          <w:i/>
        </w:rPr>
        <w:t>.</w:t>
      </w:r>
    </w:p>
    <w:p w14:paraId="44E69C92" w14:textId="77777777" w:rsidR="00053F67" w:rsidRPr="00053F67" w:rsidRDefault="00053F67" w:rsidP="009E6452">
      <w:pPr>
        <w:spacing w:before="120" w:after="120"/>
        <w:jc w:val="both"/>
        <w:rPr>
          <w:i/>
        </w:rPr>
      </w:pPr>
      <w:r>
        <w:rPr>
          <w:i/>
        </w:rPr>
        <w:lastRenderedPageBreak/>
        <w:t>„S</w:t>
      </w:r>
      <w:r w:rsidRPr="00053F67">
        <w:rPr>
          <w:i/>
        </w:rPr>
        <w:t>pôsob financovania“</w:t>
      </w:r>
      <w:r>
        <w:rPr>
          <w:i/>
        </w:rPr>
        <w:t xml:space="preserve"> </w:t>
      </w:r>
      <w:r w:rsidRPr="00053F67">
        <w:rPr>
          <w:i/>
        </w:rPr>
        <w:t>je statick</w:t>
      </w:r>
      <w:r>
        <w:rPr>
          <w:i/>
        </w:rPr>
        <w:t>á</w:t>
      </w:r>
      <w:r w:rsidRPr="00053F67">
        <w:rPr>
          <w:i/>
        </w:rPr>
        <w:t xml:space="preserve"> informáci</w:t>
      </w:r>
      <w:r>
        <w:rPr>
          <w:i/>
        </w:rPr>
        <w:t>a,</w:t>
      </w:r>
      <w:r w:rsidRPr="00053F67">
        <w:rPr>
          <w:i/>
        </w:rPr>
        <w:t xml:space="preserve"> uveden</w:t>
      </w:r>
      <w:r>
        <w:rPr>
          <w:i/>
        </w:rPr>
        <w:t>á</w:t>
      </w:r>
      <w:r w:rsidRPr="00053F67">
        <w:rPr>
          <w:i/>
        </w:rPr>
        <w:t xml:space="preserve"> vo výzve, ktorá </w:t>
      </w:r>
      <w:r>
        <w:rPr>
          <w:i/>
        </w:rPr>
        <w:t>sa nijako ne</w:t>
      </w:r>
      <w:r w:rsidRPr="00053F67">
        <w:rPr>
          <w:i/>
        </w:rPr>
        <w:t>over</w:t>
      </w:r>
      <w:r>
        <w:rPr>
          <w:i/>
        </w:rPr>
        <w:t>uje</w:t>
      </w:r>
      <w:r w:rsidRPr="00053F67">
        <w:rPr>
          <w:i/>
        </w:rPr>
        <w:t xml:space="preserve">. </w:t>
      </w:r>
      <w:r>
        <w:rPr>
          <w:i/>
        </w:rPr>
        <w:t xml:space="preserve">Táto podmienka znemožňuje flexibilne reagovať na potrebu zmeny spôsobu financovania napríklad z dôvodu nedostatočnej likvidity prijímateľov </w:t>
      </w:r>
      <w:r w:rsidR="00B84C96">
        <w:rPr>
          <w:i/>
        </w:rPr>
        <w:t>pri boji proti ochoreniu COVID-19.</w:t>
      </w:r>
    </w:p>
    <w:p w14:paraId="553A204A" w14:textId="41AA4FB9" w:rsidR="00902196" w:rsidRDefault="00902196" w:rsidP="009E6452">
      <w:pPr>
        <w:pStyle w:val="Odsekzoznamu"/>
        <w:numPr>
          <w:ilvl w:val="0"/>
          <w:numId w:val="6"/>
        </w:numPr>
        <w:spacing w:before="120" w:after="120"/>
        <w:ind w:left="425" w:hanging="425"/>
        <w:contextualSpacing w:val="0"/>
        <w:jc w:val="both"/>
      </w:pPr>
      <w:r>
        <w:t>V Systéme riadenia EŠIF, kapitola 2.4.2, odsek 12 sa do poznámky/odporúčania v bode 17 dopĺňa text: V prípade, ak RO neuvedie oprávnenosť výdavkov ako ďalšiu podmienku poskytnutia príspevku, uvedie v časti výzvy: „Overovanie podmienok poskytnutia príspevku a ďalšie informácie k výzve“ buď priamo</w:t>
      </w:r>
      <w:r w:rsidRPr="00902196">
        <w:t xml:space="preserve"> záväzné</w:t>
      </w:r>
      <w:r>
        <w:t xml:space="preserve"> informácie o výdavkoch, ktoré môže žiadateľ zahrnúť medzi oprávnené alebo priamo odkaz na presnú časť samostatného dokumentu, ktorý obsahuje popis oprávnenosti výdavkov.</w:t>
      </w:r>
    </w:p>
    <w:p w14:paraId="47721DD8" w14:textId="350D2B12" w:rsidR="006B6D58" w:rsidRDefault="00A46081" w:rsidP="009E6452">
      <w:pPr>
        <w:pStyle w:val="Odsekzoznamu"/>
        <w:numPr>
          <w:ilvl w:val="0"/>
          <w:numId w:val="6"/>
        </w:numPr>
        <w:spacing w:before="120" w:after="120"/>
        <w:ind w:left="425" w:hanging="425"/>
        <w:contextualSpacing w:val="0"/>
        <w:jc w:val="both"/>
      </w:pPr>
      <w:r>
        <w:t>V Systéme</w:t>
      </w:r>
      <w:r w:rsidR="006B6D58">
        <w:t xml:space="preserve"> riadenia EŠIF, kapitola 2.4.2, odsek 12 sa bod 17</w:t>
      </w:r>
      <w:r w:rsidR="00C05D4C">
        <w:t xml:space="preserve"> a 18</w:t>
      </w:r>
      <w:r w:rsidR="006B6D58">
        <w:t xml:space="preserve"> presúva na koniec tabuľky (medzi ďalšie podmienky poskytnutia príspevku</w:t>
      </w:r>
      <w:r w:rsidR="009E6452">
        <w:t>)</w:t>
      </w:r>
      <w:r w:rsidR="006B6D58">
        <w:t>. Ostatné body sa primerane prečíslujú.</w:t>
      </w:r>
    </w:p>
    <w:p w14:paraId="5E115CD6" w14:textId="5392F29C" w:rsidR="00FE37FE" w:rsidRDefault="00FE37FE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Odstraňujú sa nasledovné časti Systému riadenia EŠIF:</w:t>
      </w:r>
    </w:p>
    <w:p w14:paraId="5B2368BD" w14:textId="3EA69155" w:rsidR="00FE37FE" w:rsidRDefault="00FE37FE" w:rsidP="00DF1DD6">
      <w:pPr>
        <w:pStyle w:val="Odsekzoznamu"/>
        <w:numPr>
          <w:ilvl w:val="1"/>
          <w:numId w:val="7"/>
        </w:numPr>
        <w:spacing w:before="120" w:after="120"/>
        <w:ind w:left="851" w:hanging="425"/>
        <w:jc w:val="both"/>
      </w:pPr>
      <w:r>
        <w:t>k</w:t>
      </w:r>
      <w:r w:rsidR="003F0D0B">
        <w:t>apitola 2.4.2, odsek 12, bod 21. Ostat</w:t>
      </w:r>
      <w:r>
        <w:t>né body sa primerane prečíslujú;</w:t>
      </w:r>
    </w:p>
    <w:p w14:paraId="7876032F" w14:textId="2D616BC0" w:rsidR="00FE37FE" w:rsidRDefault="00FE37FE" w:rsidP="00DF1DD6">
      <w:pPr>
        <w:pStyle w:val="Odsekzoznamu"/>
        <w:numPr>
          <w:ilvl w:val="1"/>
          <w:numId w:val="7"/>
        </w:numPr>
        <w:spacing w:before="120" w:after="120"/>
        <w:ind w:left="851" w:hanging="425"/>
        <w:jc w:val="both"/>
      </w:pPr>
      <w:r>
        <w:t>k</w:t>
      </w:r>
      <w:r w:rsidR="003F0D0B">
        <w:t xml:space="preserve">apitola 3.1.1.1, odsek 2, písmeno b) bod 7. </w:t>
      </w:r>
      <w:r w:rsidR="00DB7E1A">
        <w:t>B</w:t>
      </w:r>
      <w:r w:rsidR="002F0784">
        <w:t xml:space="preserve">od </w:t>
      </w:r>
      <w:r w:rsidR="003F0D0B">
        <w:t>8 sa prečísluje</w:t>
      </w:r>
      <w:r>
        <w:t>;</w:t>
      </w:r>
    </w:p>
    <w:p w14:paraId="62650AD2" w14:textId="77777777" w:rsidR="003F0D0B" w:rsidRDefault="00FE37FE" w:rsidP="009E6452">
      <w:pPr>
        <w:pStyle w:val="Odsekzoznamu"/>
        <w:numPr>
          <w:ilvl w:val="1"/>
          <w:numId w:val="7"/>
        </w:numPr>
        <w:spacing w:before="120" w:after="120"/>
        <w:ind w:left="850" w:hanging="425"/>
        <w:contextualSpacing w:val="0"/>
        <w:jc w:val="both"/>
      </w:pPr>
      <w:r>
        <w:t>k</w:t>
      </w:r>
      <w:r w:rsidR="003F0D0B">
        <w:t>apitola 3.4.2, odsek 7, písmeno c) a písmeno f). Ostatné písmená sa primerane zmenia.</w:t>
      </w:r>
    </w:p>
    <w:p w14:paraId="595D1818" w14:textId="77777777" w:rsidR="00FE37FE" w:rsidRDefault="00FE37FE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Zo vzoru CKO č. 7 sa odstraňuje: </w:t>
      </w:r>
    </w:p>
    <w:p w14:paraId="63722995" w14:textId="77777777" w:rsidR="00843861" w:rsidRDefault="00843861" w:rsidP="00DF1DD6">
      <w:pPr>
        <w:pStyle w:val="Odsekzoznamu"/>
        <w:numPr>
          <w:ilvl w:val="0"/>
          <w:numId w:val="14"/>
        </w:numPr>
        <w:spacing w:before="120" w:after="120"/>
        <w:ind w:left="851" w:hanging="425"/>
        <w:jc w:val="both"/>
      </w:pPr>
      <w:r>
        <w:t>kapitola 2, bod 2.6;</w:t>
      </w:r>
    </w:p>
    <w:p w14:paraId="2DB2234E" w14:textId="77777777" w:rsidR="003F0D0B" w:rsidRDefault="00FE37FE" w:rsidP="00DF1DD6">
      <w:pPr>
        <w:pStyle w:val="Odsekzoznamu"/>
        <w:numPr>
          <w:ilvl w:val="0"/>
          <w:numId w:val="14"/>
        </w:numPr>
        <w:spacing w:before="120" w:after="120"/>
        <w:ind w:left="851" w:hanging="425"/>
        <w:jc w:val="both"/>
      </w:pPr>
      <w:r>
        <w:t>kapitola 2, bod 2.9;</w:t>
      </w:r>
    </w:p>
    <w:p w14:paraId="26012993" w14:textId="4DF8BFDD" w:rsidR="00FE37FE" w:rsidRDefault="00843861" w:rsidP="00DF1DD6">
      <w:pPr>
        <w:pStyle w:val="Odsekzoznamu"/>
        <w:numPr>
          <w:ilvl w:val="0"/>
          <w:numId w:val="14"/>
        </w:numPr>
        <w:spacing w:before="120" w:after="120"/>
        <w:ind w:left="851" w:hanging="425"/>
        <w:jc w:val="both"/>
      </w:pPr>
      <w:r>
        <w:t>z poznámky pod čiarou č. 4 text: „</w:t>
      </w:r>
      <w:r w:rsidRPr="00783E8D">
        <w:t>oprávnenosť výdavkov realizácie projektu,</w:t>
      </w:r>
      <w:r>
        <w:t>“ a „</w:t>
      </w:r>
      <w:r w:rsidR="00167E3B">
        <w:t xml:space="preserve">, </w:t>
      </w:r>
      <w:r w:rsidRPr="00783E8D">
        <w:t>spôsob financovania</w:t>
      </w:r>
      <w:r>
        <w:t>“.</w:t>
      </w:r>
    </w:p>
    <w:p w14:paraId="15A4B5C3" w14:textId="77777777" w:rsidR="00903594" w:rsidRPr="007E39A0" w:rsidRDefault="00903594" w:rsidP="00903594">
      <w:pPr>
        <w:spacing w:before="120" w:after="120"/>
        <w:ind w:left="426"/>
        <w:jc w:val="both"/>
      </w:pPr>
      <w:r w:rsidRPr="007E39A0">
        <w:t>Ostatné body sa primerane prečíslujú.</w:t>
      </w:r>
    </w:p>
    <w:p w14:paraId="544EF99B" w14:textId="63EA97E8" w:rsidR="00EB43BD" w:rsidRDefault="00EB43BD" w:rsidP="00DD5938">
      <w:pPr>
        <w:pStyle w:val="Odsekzoznamu"/>
        <w:numPr>
          <w:ilvl w:val="0"/>
          <w:numId w:val="6"/>
        </w:numPr>
        <w:spacing w:before="240" w:after="240" w:line="276" w:lineRule="auto"/>
        <w:ind w:left="426" w:hanging="426"/>
        <w:jc w:val="both"/>
      </w:pPr>
      <w:r w:rsidRPr="007E39A0">
        <w:t>Do vzoru CKO č. 7 sa dopĺňa v kapitole 2 bod 2.9.10 Oprávnenosť výdavkov realizácie projektu, ktorý znie:</w:t>
      </w:r>
      <w:r w:rsidR="00167E3B">
        <w:t xml:space="preserve"> </w:t>
      </w:r>
      <w:r w:rsidRPr="007E39A0">
        <w:t>Ak sa RO rozhodne posudzovať oprávnenosť výdavkov realizácie projektu ako samostatnú podmienku poskytnutia príspevku, uvedie v tejto časti buď priamo informácie o</w:t>
      </w:r>
      <w:r w:rsidR="00167E3B">
        <w:t> </w:t>
      </w:r>
      <w:r w:rsidRPr="007E39A0">
        <w:t>podmienkach oprávnenosti výdavkov, ktoré môže žiadateľ zahrnúť medzi oprávnené výdavky,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74CA9E46" w14:textId="77777777" w:rsidR="00B67D91" w:rsidRDefault="00843861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Do vzoru CKO č. 7 sa dopĺňa v kapitole 3 text: </w:t>
      </w:r>
    </w:p>
    <w:p w14:paraId="1C26E402" w14:textId="77777777" w:rsidR="00843861" w:rsidRDefault="00843861" w:rsidP="00DF1DD6">
      <w:pPr>
        <w:pStyle w:val="Odsekzoznamu"/>
        <w:spacing w:before="120" w:after="120"/>
        <w:ind w:left="426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B05EEE1" w14:textId="287ABE67" w:rsidR="00B67D91" w:rsidRDefault="00BF4C39" w:rsidP="00DF1DD6">
      <w:pPr>
        <w:pStyle w:val="Odsekzoznamu"/>
        <w:spacing w:before="120" w:after="120"/>
        <w:ind w:left="426"/>
        <w:jc w:val="both"/>
      </w:pPr>
      <w:r>
        <w:t xml:space="preserve">V prípade, ak RO neuviedol oprávnenosť výdavkov ako ďalšiu podmienku poskytnutia príspevku, </w:t>
      </w:r>
      <w:r w:rsidR="00B67D91">
        <w:t xml:space="preserve">uvedie v tejto časti buď priamo </w:t>
      </w:r>
      <w:r w:rsidR="00046946">
        <w:t xml:space="preserve">záväzné </w:t>
      </w:r>
      <w:r w:rsidR="00B67D91">
        <w:t xml:space="preserve"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 financovanie. V prípade </w:t>
      </w:r>
      <w:r w:rsidR="00B67D91">
        <w:lastRenderedPageBreak/>
        <w:t>projektov generujúcich príjem je oprávnenosť výdavkov posudzovaná aj s ohľadom na výsledky finančnej analýzy projektu.</w:t>
      </w:r>
      <w:r w:rsidRPr="00BF4C39">
        <w:rPr>
          <w:rStyle w:val="Odkaznapoznmkupodiarou"/>
        </w:rPr>
        <w:t xml:space="preserve"> </w:t>
      </w:r>
    </w:p>
    <w:p w14:paraId="4DA9F286" w14:textId="636578C2" w:rsidR="00B67D91" w:rsidRDefault="00B67D91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Zo vzoru CKO č. 17 sa odstraňuje z časti </w:t>
      </w:r>
      <w:r w:rsidRPr="00B67D91">
        <w:t>Obligatórne podmienky poskytnutia príspevku</w:t>
      </w:r>
      <w:r>
        <w:t xml:space="preserve"> text: „</w:t>
      </w:r>
      <w:r w:rsidR="00167E3B">
        <w:t xml:space="preserve">3. </w:t>
      </w:r>
      <w:r>
        <w:t>oprávnenosť výdavkov“</w:t>
      </w:r>
      <w:r w:rsidR="00167E3B">
        <w:t>; „3a) Posúdenie aktivít výzvy z hľadiska podpory projektov generujúcich príjem a zohľadnenie záverov v podmienkach týkajúcich sa projektov generujúcich príjem“</w:t>
      </w:r>
      <w:r>
        <w:t xml:space="preserve"> a „spôsob financovania“.</w:t>
      </w:r>
      <w:r w:rsidR="00194E5B">
        <w:t xml:space="preserve"> Ostatné riadky sa primerane prečíslujú.</w:t>
      </w:r>
    </w:p>
    <w:p w14:paraId="0BC9CEC8" w14:textId="2DF96B6F" w:rsidR="00B67D91" w:rsidRDefault="005B3326" w:rsidP="00DF1DD6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Do vzoru CKO č. 18 v časti ostatné podmienky poskytnutia príspevku  sa v bode 3</w:t>
      </w:r>
      <w:r w:rsidR="00903594">
        <w:t>. oprávnenosť výdavkov</w:t>
      </w:r>
      <w:r>
        <w:t xml:space="preserve"> dopĺňa text: „</w:t>
      </w:r>
      <w:r w:rsidR="00167E3B">
        <w:t>(</w:t>
      </w:r>
      <w:r>
        <w:t>ak je to relevantné</w:t>
      </w:r>
      <w:r w:rsidR="00167E3B">
        <w:t>)</w:t>
      </w:r>
      <w:r>
        <w:t>“.</w:t>
      </w:r>
    </w:p>
    <w:p w14:paraId="580E88CD" w14:textId="027CF2AD" w:rsidR="00147345" w:rsidRDefault="00CC741B" w:rsidP="00147345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 xml:space="preserve">Do Systému riadenia EŠIF, kapitola 1.2 sa dopĺňa odsek 18, ktorý znie: </w:t>
      </w:r>
      <w:r w:rsidR="00ED2060">
        <w:t>R</w:t>
      </w:r>
      <w:r w:rsidR="00D32D56">
        <w:t>O</w:t>
      </w:r>
      <w:r w:rsidR="00ED2060">
        <w:t xml:space="preserve"> nie je povinný aktualizovať výzvu</w:t>
      </w:r>
      <w:r w:rsidR="00D32D56">
        <w:t xml:space="preserve">/vyzvanie </w:t>
      </w:r>
      <w:r>
        <w:t xml:space="preserve">na základe článku I, </w:t>
      </w:r>
      <w:r w:rsidR="00C05D4C">
        <w:t xml:space="preserve">novelizačný bod </w:t>
      </w:r>
      <w:r>
        <w:t xml:space="preserve">3 novely zákona </w:t>
      </w:r>
      <w:r w:rsidR="000D55C0">
        <w:t>o príspevku z EŠIF č. 128/2020 Z. z.</w:t>
      </w:r>
      <w:r>
        <w:t xml:space="preserve"> (</w:t>
      </w:r>
      <w:r w:rsidR="00D32D56">
        <w:t xml:space="preserve">odstránenia podmienok poskytnutia príspevku </w:t>
      </w:r>
      <w:r w:rsidR="00D32D56" w:rsidRPr="00D32D56">
        <w:t>„oprávnenosť výdavkov realizácie projektu,“ a „spôsob financovania“</w:t>
      </w:r>
      <w:r>
        <w:t>)</w:t>
      </w:r>
      <w:r w:rsidR="00D32D56">
        <w:t xml:space="preserve">. </w:t>
      </w:r>
      <w:r w:rsidR="00147345">
        <w:t xml:space="preserve">V prípade, ak RO neaktualizuje výzvu/vyzvanie, tieto </w:t>
      </w:r>
      <w:r w:rsidR="00D32D56">
        <w:t xml:space="preserve">podmienky poskytnutia príspevku </w:t>
      </w:r>
      <w:r w:rsidR="00147345">
        <w:t xml:space="preserve">sa </w:t>
      </w:r>
      <w:r w:rsidR="00D32D56">
        <w:t xml:space="preserve">považujú za </w:t>
      </w:r>
      <w:r w:rsidR="00147345">
        <w:t>„</w:t>
      </w:r>
      <w:r w:rsidR="00D32D56">
        <w:t>ďalšie podmienky poskytnutia príspevku</w:t>
      </w:r>
      <w:r w:rsidR="00147345">
        <w:t>“</w:t>
      </w:r>
      <w:r w:rsidR="00D32D56">
        <w:t>.</w:t>
      </w:r>
      <w:r w:rsidR="00147345">
        <w:t xml:space="preserve"> </w:t>
      </w:r>
    </w:p>
    <w:p w14:paraId="4724A3D7" w14:textId="32D6768C" w:rsidR="00EC13FD" w:rsidRDefault="00D32D56" w:rsidP="00CC741B">
      <w:pPr>
        <w:pStyle w:val="Odsekzoznamu"/>
        <w:spacing w:before="120" w:after="120"/>
        <w:ind w:left="426"/>
        <w:jc w:val="both"/>
      </w:pPr>
      <w:r>
        <w:t>Ak sa RO rozhodne zmeniť výzvu/vyzvanie, postupuje v súlade s</w:t>
      </w:r>
      <w:r w:rsidR="00955C7B">
        <w:t xml:space="preserve"> kapitolou </w:t>
      </w:r>
      <w:r w:rsidR="00E812F1">
        <w:t>3.2.1</w:t>
      </w:r>
      <w:r>
        <w:t xml:space="preserve"> </w:t>
      </w:r>
      <w:r w:rsidR="006325C5">
        <w:t>Metodického výkladu CKO č. 10</w:t>
      </w:r>
      <w:r w:rsidR="00BA7D31">
        <w:t xml:space="preserve">, časťou </w:t>
      </w:r>
      <w:r w:rsidR="00BA7D31" w:rsidRPr="000616A3">
        <w:rPr>
          <w:u w:val="single"/>
        </w:rPr>
        <w:t>Postup pri poskytovaní príspevku v čase krízovej situácie</w:t>
      </w:r>
      <w:r>
        <w:t>.</w:t>
      </w:r>
      <w:r w:rsidR="00EC13FD" w:rsidRPr="00EC13FD">
        <w:t xml:space="preserve"> </w:t>
      </w:r>
    </w:p>
    <w:p w14:paraId="007D2C6E" w14:textId="73972FFB" w:rsidR="009E6C11" w:rsidRDefault="00EC13FD" w:rsidP="00CC741B">
      <w:pPr>
        <w:pStyle w:val="Odsekzoznamu"/>
        <w:spacing w:before="120" w:after="120"/>
        <w:ind w:left="426"/>
        <w:jc w:val="both"/>
      </w:pPr>
      <w:r w:rsidRPr="007E39A0">
        <w:t xml:space="preserve">Predpokladom na zmenu vyššie uvedených podmienok poskytnutia príspevku v realizovaných dopytovo orientovaných projektoch je zmena výzvy. Následne je RO oprávnený tieto podmienky zmeniť v zmluve o poskytnutí NFP. </w:t>
      </w:r>
      <w:r w:rsidR="002B35AD">
        <w:t>P</w:t>
      </w:r>
      <w:r w:rsidRPr="007E39A0">
        <w:t xml:space="preserve">rincíp </w:t>
      </w:r>
      <w:r w:rsidR="002B35AD" w:rsidRPr="00ED669B">
        <w:rPr>
          <w:bCs/>
          <w:iCs/>
        </w:rPr>
        <w:t>transparentnosti, nediskriminácie a rovnakého zaobchádzania</w:t>
      </w:r>
      <w:r w:rsidR="002B35AD" w:rsidRPr="007E39A0">
        <w:t xml:space="preserve"> </w:t>
      </w:r>
      <w:r w:rsidRPr="007E39A0">
        <w:t xml:space="preserve">pri poskytovaní príspevku </w:t>
      </w:r>
      <w:r w:rsidR="002B35AD">
        <w:rPr>
          <w:bCs/>
          <w:iCs/>
        </w:rPr>
        <w:t>(</w:t>
      </w:r>
      <w:r w:rsidR="002B35AD" w:rsidRPr="00ED669B">
        <w:rPr>
          <w:bCs/>
          <w:iCs/>
        </w:rPr>
        <w:t>v</w:t>
      </w:r>
      <w:r w:rsidR="002B35AD" w:rsidRPr="00ED669B">
        <w:t xml:space="preserve"> skupine medzi sebou súťažiacich </w:t>
      </w:r>
      <w:r w:rsidR="002B35AD">
        <w:t>ŽoNFP</w:t>
      </w:r>
      <w:r w:rsidR="002B35AD" w:rsidRPr="00ED669B">
        <w:t xml:space="preserve"> a</w:t>
      </w:r>
      <w:r w:rsidR="002B35AD">
        <w:t> </w:t>
      </w:r>
      <w:r w:rsidR="002B35AD" w:rsidRPr="00ED669B">
        <w:t>žiadateľov</w:t>
      </w:r>
      <w:r w:rsidR="002B35AD">
        <w:t xml:space="preserve">) </w:t>
      </w:r>
      <w:r w:rsidRPr="007E39A0">
        <w:t xml:space="preserve">musí RO </w:t>
      </w:r>
      <w:r w:rsidR="00CB661A" w:rsidRPr="007E39A0">
        <w:t>pri</w:t>
      </w:r>
      <w:r w:rsidR="000D55C0">
        <w:t> </w:t>
      </w:r>
      <w:r w:rsidR="00CB661A" w:rsidRPr="007E39A0">
        <w:t xml:space="preserve">takejto zmene </w:t>
      </w:r>
      <w:r w:rsidRPr="007E39A0">
        <w:t>zachovať.</w:t>
      </w:r>
    </w:p>
    <w:p w14:paraId="285F4B45" w14:textId="536D4886" w:rsidR="009E6C11" w:rsidRDefault="009E6C11" w:rsidP="009E6C11">
      <w:pPr>
        <w:pStyle w:val="MPCKO3"/>
      </w:pPr>
      <w:bookmarkStart w:id="7" w:name="_Toc43195007"/>
      <w:r>
        <w:t>2.2.</w:t>
      </w:r>
      <w:r w:rsidR="00DA7C99">
        <w:t>2</w:t>
      </w:r>
      <w:r w:rsidRPr="00E24728">
        <w:t xml:space="preserve"> </w:t>
      </w:r>
      <w:r>
        <w:t>Novela kompetenčného zákona</w:t>
      </w:r>
      <w:bookmarkEnd w:id="7"/>
    </w:p>
    <w:p w14:paraId="733DCBF9" w14:textId="0A18A453" w:rsidR="009E6C11" w:rsidRDefault="009E6C11" w:rsidP="00BA7D31">
      <w:pPr>
        <w:pStyle w:val="SRKNorm"/>
        <w:numPr>
          <w:ilvl w:val="0"/>
          <w:numId w:val="25"/>
        </w:numPr>
        <w:spacing w:before="120" w:after="120"/>
        <w:ind w:left="426" w:hanging="426"/>
        <w:contextualSpacing w:val="0"/>
      </w:pPr>
      <w:r>
        <w:t xml:space="preserve">V súvislosti so zmenou kompetenčného zákona </w:t>
      </w:r>
      <w:r w:rsidR="00BA7D31">
        <w:t xml:space="preserve">(zákon č. </w:t>
      </w:r>
      <w:r w:rsidR="00BA7D31" w:rsidRPr="00BA7D31">
        <w:t>134/2020 Z. z.</w:t>
      </w:r>
      <w:r w:rsidR="00BA7D31">
        <w:t xml:space="preserve">, </w:t>
      </w:r>
      <w:r w:rsidR="00BA7D31" w:rsidRPr="00BA7D31">
        <w:t>ktorým sa mení a dopĺňa zákon č. 575/2001 Z. z. o organizácii činnosti vlády a organizácii ústrednej štátnej správy v znení neskorších predpisov a ktorým sa menia a dopĺňajú niektoré zákony</w:t>
      </w:r>
      <w:r w:rsidR="00BA7D31">
        <w:t>)</w:t>
      </w:r>
      <w:r w:rsidR="00BA7D31" w:rsidRPr="00BA7D31">
        <w:t xml:space="preserve"> </w:t>
      </w:r>
      <w:r>
        <w:t>s účinnosťou od</w:t>
      </w:r>
      <w:r w:rsidR="00BA7D31">
        <w:t> </w:t>
      </w:r>
      <w:r>
        <w:t xml:space="preserve">1.7.2020, ak sa uvádza v riadiacej dokumentácii CKO </w:t>
      </w:r>
      <w:r w:rsidRPr="00F242B8">
        <w:t>pojem „Úrad podpredsedu vlády Slovenskej republiky pre investície a informatizáciu“</w:t>
      </w:r>
      <w:r>
        <w:t xml:space="preserve"> </w:t>
      </w:r>
      <w:r w:rsidRPr="00F242B8">
        <w:t>vo všetkých gramatických tvaroch</w:t>
      </w:r>
      <w:r>
        <w:t xml:space="preserve"> a zadefinovaných skratkách</w:t>
      </w:r>
      <w:r w:rsidRPr="00F242B8">
        <w:t xml:space="preserve">, </w:t>
      </w:r>
      <w:r w:rsidR="00BF5C76">
        <w:t xml:space="preserve">od tohto dátumu sa tým </w:t>
      </w:r>
      <w:r w:rsidRPr="00F242B8">
        <w:t>rozumie „Ministerstvo investícií, regionálneho rozvoja a informatizácie Slovenskej republiky“ v príslušnom gramatickom tvare.</w:t>
      </w:r>
    </w:p>
    <w:p w14:paraId="0A45A49E" w14:textId="04F7F2F3" w:rsidR="009E6C11" w:rsidRDefault="009E6C11" w:rsidP="00C357C2">
      <w:pPr>
        <w:ind w:left="426"/>
        <w:jc w:val="both"/>
      </w:pPr>
      <w:r>
        <w:t xml:space="preserve">Ak sa v riadiacej dokumentácii CKO na určitú oblasť komunikácie uvádza e-mailová adresa s doménou </w:t>
      </w:r>
      <w:hyperlink r:id="rId11" w:history="1">
        <w:r w:rsidRPr="003C409D">
          <w:rPr>
            <w:rStyle w:val="Hypertextovprepojenie"/>
          </w:rPr>
          <w:t>...@vicepremier.gov.sk</w:t>
        </w:r>
      </w:hyperlink>
      <w:r>
        <w:t xml:space="preserve">, CKO oznámi po </w:t>
      </w:r>
      <w:r w:rsidR="00BF5C76">
        <w:t xml:space="preserve">svojej </w:t>
      </w:r>
      <w:r>
        <w:t>delimitácii na</w:t>
      </w:r>
      <w:r w:rsidR="00BF5C76">
        <w:t> </w:t>
      </w:r>
      <w:r w:rsidRPr="00F242B8">
        <w:t>Ministerstvo investícií, regionálneho rozvoja a informatizácie Slovenskej republiky</w:t>
      </w:r>
      <w:r>
        <w:t xml:space="preserve"> </w:t>
      </w:r>
      <w:r w:rsidR="00BF5C76">
        <w:t xml:space="preserve">(po 1.7.2020) </w:t>
      </w:r>
      <w:r>
        <w:t>dotknutým subjektom novú e-mailovú adresu, určenú na komunikáciu. Od zaslania oznámenia dotknutým subjektom sa na komunikáciu podľa riadiacej dokumentácie CKO využíva nová, oznámená e-mailová adresa.</w:t>
      </w:r>
    </w:p>
    <w:p w14:paraId="4B04A927" w14:textId="160FB6DD" w:rsidR="00280D2B" w:rsidRPr="00E24728" w:rsidRDefault="00280D2B" w:rsidP="00280D2B">
      <w:pPr>
        <w:pStyle w:val="MPCKO1"/>
        <w:tabs>
          <w:tab w:val="left" w:pos="567"/>
        </w:tabs>
        <w:ind w:left="567" w:hanging="567"/>
        <w:jc w:val="both"/>
      </w:pPr>
      <w:bookmarkStart w:id="8" w:name="_Toc43195008"/>
      <w:r w:rsidRPr="00E24728">
        <w:t xml:space="preserve">3 </w:t>
      </w:r>
      <w:r w:rsidRPr="00E24728">
        <w:tab/>
      </w:r>
      <w:r w:rsidR="000A5922">
        <w:t xml:space="preserve">Špecifické opatrenia v </w:t>
      </w:r>
      <w:r w:rsidR="00874FE9">
        <w:t>reakcii na</w:t>
      </w:r>
      <w:r w:rsidR="000A5922">
        <w:t xml:space="preserve"> COVID-19</w:t>
      </w:r>
      <w:bookmarkEnd w:id="8"/>
    </w:p>
    <w:p w14:paraId="0CDA2B51" w14:textId="77777777" w:rsidR="00B45565" w:rsidRDefault="00B45565" w:rsidP="00B45565">
      <w:pPr>
        <w:pStyle w:val="MPCKO2"/>
      </w:pPr>
      <w:bookmarkStart w:id="9" w:name="_Toc43195009"/>
      <w:r>
        <w:t>3.1</w:t>
      </w:r>
      <w:r w:rsidRPr="00E24728">
        <w:t xml:space="preserve"> </w:t>
      </w:r>
      <w:r w:rsidRPr="00E24728">
        <w:tab/>
      </w:r>
      <w:r>
        <w:t>Zmeny vyplývajúce z nariadení EK</w:t>
      </w:r>
      <w:bookmarkEnd w:id="9"/>
      <w:r>
        <w:t xml:space="preserve"> </w:t>
      </w:r>
    </w:p>
    <w:p w14:paraId="28BC765A" w14:textId="05E7EA11" w:rsidR="00727950" w:rsidRPr="00727950" w:rsidRDefault="00727950" w:rsidP="00727950">
      <w:pPr>
        <w:spacing w:before="120" w:after="120"/>
        <w:jc w:val="both"/>
        <w:rPr>
          <w:i/>
        </w:rPr>
      </w:pPr>
      <w:r w:rsidRPr="00727950">
        <w:rPr>
          <w:i/>
        </w:rPr>
        <w:t xml:space="preserve">Niektoré zmeny </w:t>
      </w:r>
      <w:r>
        <w:rPr>
          <w:i/>
        </w:rPr>
        <w:t>nariadení EK boli premietnuté aj do novely zákona o príspevku z</w:t>
      </w:r>
      <w:r w:rsidR="005C6FA8">
        <w:rPr>
          <w:i/>
        </w:rPr>
        <w:t> </w:t>
      </w:r>
      <w:r>
        <w:rPr>
          <w:i/>
        </w:rPr>
        <w:t>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>
        <w:rPr>
          <w:i/>
        </w:rPr>
        <w:t>, preto nie sú uvedené v tejto časti (napríklad zrušenie povinnosti meniť partnersk</w:t>
      </w:r>
      <w:r w:rsidR="00A46081">
        <w:rPr>
          <w:i/>
        </w:rPr>
        <w:t>ú</w:t>
      </w:r>
      <w:r>
        <w:rPr>
          <w:i/>
        </w:rPr>
        <w:t xml:space="preserve"> dohod</w:t>
      </w:r>
      <w:r w:rsidR="00A46081">
        <w:rPr>
          <w:i/>
        </w:rPr>
        <w:t>u</w:t>
      </w:r>
      <w:r>
        <w:rPr>
          <w:i/>
        </w:rPr>
        <w:t>).</w:t>
      </w:r>
    </w:p>
    <w:p w14:paraId="61152FD0" w14:textId="77777777" w:rsidR="0071526F" w:rsidRPr="0071526F" w:rsidRDefault="0071526F" w:rsidP="0071526F">
      <w:pPr>
        <w:spacing w:before="120" w:after="120"/>
        <w:jc w:val="both"/>
        <w:rPr>
          <w:u w:val="single"/>
        </w:rPr>
      </w:pPr>
      <w:r>
        <w:rPr>
          <w:u w:val="single"/>
        </w:rPr>
        <w:t>Predloženie výročnej správy za rok 2019</w:t>
      </w:r>
    </w:p>
    <w:p w14:paraId="04D82598" w14:textId="77777777" w:rsidR="000707AE" w:rsidRDefault="00B45565" w:rsidP="000707AE">
      <w:pPr>
        <w:pStyle w:val="Odsekzoznamu"/>
        <w:numPr>
          <w:ilvl w:val="0"/>
          <w:numId w:val="5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Systém riadenia EŠIF, kapitola </w:t>
      </w:r>
      <w:r w:rsidR="0071526F">
        <w:t>4.1.2.2</w:t>
      </w:r>
      <w:r>
        <w:t xml:space="preserve"> odsek </w:t>
      </w:r>
      <w:r w:rsidR="0071526F">
        <w:t>9</w:t>
      </w:r>
      <w:r>
        <w:t xml:space="preserve"> sa mení a po zmene znie: </w:t>
      </w:r>
      <w:r w:rsidR="0071526F">
        <w:t>RO predkladá výročnú správu za rok n po schválení členmi MV cez systém SFC2014 EK do 31.05. roku n+1, s výnimkou PRV, pre ktorý platí každoročne termín 30.06. Výročná správa za rok 2019 sa predkladá odlišne a to do 30.09.2020. Prvú správu predloží RO v roku 2016 a následne každý rok až do roku 2023 vrátane (v prípade programov v rámci cieľa EÚS sa výročná správa predkladá do roku 2022 vrátane a v prípade programu financovaného z EPFRV do roku 2024 vrátane). Výročná správa predkladaná v roku 2016 sa týka rozpočtových rokov 2014 a 2015, ako aj obdobia od</w:t>
      </w:r>
      <w:r w:rsidR="00A23B13">
        <w:t> </w:t>
      </w:r>
      <w:r w:rsidR="0071526F">
        <w:t>počiatočného dátumu oprávnenosti výdavkov do 31.12.2013 (v prípade výdavkov programov v rámci  cieľa EÚS a výdavkov v rámci Iniciatívy na podporu zamestnanosti mladých, ktoré sú oprávnené od</w:t>
      </w:r>
      <w:r w:rsidR="00E806CB">
        <w:t> </w:t>
      </w:r>
      <w:r w:rsidR="0071526F">
        <w:t>01.09.2013).</w:t>
      </w:r>
    </w:p>
    <w:p w14:paraId="7326E253" w14:textId="77777777" w:rsidR="000707AE" w:rsidRPr="000707AE" w:rsidRDefault="000707AE" w:rsidP="000707AE">
      <w:pPr>
        <w:spacing w:before="120" w:after="120"/>
        <w:jc w:val="both"/>
      </w:pPr>
      <w:r w:rsidRPr="000707AE">
        <w:rPr>
          <w:u w:val="single"/>
        </w:rPr>
        <w:t>Oprávnenosť výdavkov</w:t>
      </w:r>
    </w:p>
    <w:p w14:paraId="35C58D81" w14:textId="359B8226" w:rsidR="000707AE" w:rsidRDefault="000707AE" w:rsidP="003B74ED">
      <w:pPr>
        <w:pStyle w:val="Odsekzoznamu"/>
        <w:numPr>
          <w:ilvl w:val="0"/>
          <w:numId w:val="5"/>
        </w:numPr>
        <w:spacing w:before="120" w:after="120"/>
        <w:ind w:left="426"/>
        <w:contextualSpacing w:val="0"/>
        <w:jc w:val="both"/>
      </w:pPr>
      <w:r>
        <w:t xml:space="preserve">V </w:t>
      </w:r>
      <w:r w:rsidRPr="00BE4CB7">
        <w:t>Systém</w:t>
      </w:r>
      <w:r w:rsidR="0072746E" w:rsidRPr="00BE4CB7">
        <w:t>e</w:t>
      </w:r>
      <w:r>
        <w:t xml:space="preserve"> riadenia EŠIF, kapitole 3.5.1.2 sa v odseku </w:t>
      </w:r>
      <w:r w:rsidRPr="00E624CD">
        <w:t xml:space="preserve">2 dopĺňa </w:t>
      </w:r>
      <w:r w:rsidR="00EE4395">
        <w:t>za prvú vetu text</w:t>
      </w:r>
      <w:r w:rsidRPr="00E624CD">
        <w:t xml:space="preserve">: </w:t>
      </w:r>
      <w:r>
        <w:rPr>
          <w:color w:val="000000"/>
        </w:rPr>
        <w:t>Podpora z EŠIF sa môže udeliť na projekty, ktoré boli fyzicky ukončené alebo sa plne realizovali ešte pred predložením ŽoNFP v prípade</w:t>
      </w:r>
      <w:r w:rsidRPr="00E624CD">
        <w:t xml:space="preserve">, </w:t>
      </w:r>
      <w:r>
        <w:t>ak sa prostredníctvom nich</w:t>
      </w:r>
      <w:r w:rsidRPr="00E624CD">
        <w:t xml:space="preserve"> podporujú kapacity reakcie </w:t>
      </w:r>
      <w:r w:rsidR="002B35AD" w:rsidRPr="002B35AD">
        <w:t>(opatrenia v reakcii)</w:t>
      </w:r>
      <w:r w:rsidR="002B35AD">
        <w:t xml:space="preserve"> </w:t>
      </w:r>
      <w:r w:rsidRPr="00E624CD">
        <w:t>na</w:t>
      </w:r>
      <w:r>
        <w:t> </w:t>
      </w:r>
      <w:r w:rsidRPr="00E624CD">
        <w:t>krízu v súvislosti s výskytom ochorenia COVID-19</w:t>
      </w:r>
      <w:r>
        <w:t>. Takéto projekty môžu byť zároveň schválené aj pred schválením zmeneného OP</w:t>
      </w:r>
      <w:r w:rsidR="00E00B7F">
        <w:rPr>
          <w:rStyle w:val="Odkaznapoznmkupodiarou"/>
        </w:rPr>
        <w:footnoteReference w:id="2"/>
      </w:r>
      <w:r>
        <w:t xml:space="preserve"> (v ktorom sú doplnené aktivity/výdavky, podporujúce </w:t>
      </w:r>
      <w:r w:rsidRPr="00E624CD">
        <w:t xml:space="preserve">kapacity reakcie </w:t>
      </w:r>
      <w:r w:rsidR="003B74ED" w:rsidRPr="003B74ED">
        <w:t>(opatrenia v reakcii)</w:t>
      </w:r>
      <w:r w:rsidR="003B74ED">
        <w:t xml:space="preserve"> </w:t>
      </w:r>
      <w:r w:rsidRPr="00E624CD">
        <w:t>na</w:t>
      </w:r>
      <w:r>
        <w:t> </w:t>
      </w:r>
      <w:r w:rsidRPr="00E624CD">
        <w:t>krízu v súvislosti s</w:t>
      </w:r>
      <w:r w:rsidR="003B74ED">
        <w:t> </w:t>
      </w:r>
      <w:r w:rsidRPr="00E624CD">
        <w:t>výskytom ochorenia COVID-19</w:t>
      </w:r>
      <w:r>
        <w:t>).</w:t>
      </w:r>
    </w:p>
    <w:p w14:paraId="76D2515F" w14:textId="77777777" w:rsidR="000707AE" w:rsidRDefault="000707AE" w:rsidP="000707AE">
      <w:pPr>
        <w:pStyle w:val="Odsekzoznamu"/>
        <w:numPr>
          <w:ilvl w:val="0"/>
          <w:numId w:val="5"/>
        </w:numPr>
        <w:spacing w:before="120" w:after="120"/>
        <w:ind w:left="426"/>
        <w:contextualSpacing w:val="0"/>
        <w:jc w:val="both"/>
      </w:pPr>
      <w:r>
        <w:t xml:space="preserve">V </w:t>
      </w:r>
      <w:r w:rsidRPr="00BE4CB7">
        <w:t>Systém</w:t>
      </w:r>
      <w:r w:rsidR="0072746E" w:rsidRPr="00BE4CB7">
        <w:t>e</w:t>
      </w:r>
      <w:r>
        <w:t xml:space="preserve"> riadenia EŠIF, kapitole 3.5.1.2 sa v odseku 4 dopĺňa veta: </w:t>
      </w:r>
      <w:r w:rsidRPr="0005642E">
        <w:t>Odchylne od</w:t>
      </w:r>
      <w:r>
        <w:t> predchádzajúcej vety</w:t>
      </w:r>
      <w:r w:rsidRPr="0005642E">
        <w:t xml:space="preserve"> sú výdavky </w:t>
      </w:r>
      <w:r>
        <w:t xml:space="preserve">na projekty </w:t>
      </w:r>
      <w:r w:rsidRPr="0005642E">
        <w:t>na podporu kapacít reakcie na krízu v kontexte výskytu ochorenia COVID-19 oprávnené od 1. februára 2020</w:t>
      </w:r>
      <w:r>
        <w:t>.</w:t>
      </w:r>
    </w:p>
    <w:p w14:paraId="7D889C99" w14:textId="77777777" w:rsidR="00B45565" w:rsidRDefault="00B45565" w:rsidP="00B45565">
      <w:pPr>
        <w:pStyle w:val="MPCKO2"/>
      </w:pPr>
      <w:bookmarkStart w:id="10" w:name="_Toc43195010"/>
      <w:r>
        <w:t>3.2</w:t>
      </w:r>
      <w:r w:rsidRPr="00E24728">
        <w:t xml:space="preserve"> </w:t>
      </w:r>
      <w:r w:rsidRPr="00E24728">
        <w:tab/>
      </w:r>
      <w:r>
        <w:t>Zmeny vyplývajúce z legislatívy SR</w:t>
      </w:r>
      <w:bookmarkEnd w:id="10"/>
    </w:p>
    <w:p w14:paraId="7CEC99C8" w14:textId="08FC8D64" w:rsidR="00F4561F" w:rsidRDefault="00B45565" w:rsidP="00F86169">
      <w:pPr>
        <w:pStyle w:val="MPCKO3"/>
      </w:pPr>
      <w:bookmarkStart w:id="11" w:name="_Toc43195011"/>
      <w:r>
        <w:t>3.2.1</w:t>
      </w:r>
      <w:r w:rsidR="00F4561F" w:rsidRPr="00E24728">
        <w:t xml:space="preserve"> </w:t>
      </w:r>
      <w:r w:rsidR="00F86169">
        <w:t>N</w:t>
      </w:r>
      <w:r w:rsidR="00773EA3">
        <w:t>ovel</w:t>
      </w:r>
      <w:r w:rsidR="00F86169">
        <w:t>a</w:t>
      </w:r>
      <w:r w:rsidR="00773EA3">
        <w:t xml:space="preserve"> zákona o príspevku z</w:t>
      </w:r>
      <w:r w:rsidR="000616A3">
        <w:t> </w:t>
      </w:r>
      <w:r w:rsidR="00773EA3">
        <w:t>EŠIF</w:t>
      </w:r>
      <w:r w:rsidR="005C6FA8" w:rsidRPr="005C6FA8">
        <w:t xml:space="preserve"> č. 128/2020 Z. z.</w:t>
      </w:r>
      <w:bookmarkEnd w:id="11"/>
    </w:p>
    <w:p w14:paraId="1BD485C5" w14:textId="77777777" w:rsidR="009D44E5" w:rsidRPr="009D44E5" w:rsidRDefault="009D44E5" w:rsidP="009D44E5">
      <w:pPr>
        <w:spacing w:before="120" w:after="120"/>
        <w:jc w:val="both"/>
        <w:rPr>
          <w:u w:val="single"/>
        </w:rPr>
      </w:pPr>
      <w:r w:rsidRPr="009D44E5">
        <w:rPr>
          <w:u w:val="single"/>
        </w:rPr>
        <w:t>Krízová situácia</w:t>
      </w:r>
    </w:p>
    <w:p w14:paraId="431C90A3" w14:textId="77777777" w:rsidR="002D3BB7" w:rsidRDefault="002D3BB7" w:rsidP="00DF1DD6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Systém riadenia EŠIF, kapitola 1.2.1 odsek 1 sa dopĺňa o pojem krízová situácia:</w:t>
      </w:r>
    </w:p>
    <w:p w14:paraId="39E58E4A" w14:textId="77777777" w:rsidR="002D3BB7" w:rsidRDefault="002D3BB7" w:rsidP="00DF1DD6">
      <w:pPr>
        <w:pStyle w:val="Odsekzoznamu"/>
        <w:tabs>
          <w:tab w:val="left" w:pos="2268"/>
        </w:tabs>
        <w:spacing w:before="120" w:after="120"/>
        <w:ind w:left="2268" w:hanging="1842"/>
        <w:contextualSpacing w:val="0"/>
        <w:jc w:val="both"/>
      </w:pPr>
      <w:r>
        <w:t>Krízová situácia</w:t>
      </w:r>
      <w:r>
        <w:tab/>
      </w:r>
      <w:r w:rsidRPr="002D3BB7">
        <w:t>obdobie mimoriadnej situácie, núdzového stavu alebo výnimočného stavu vyhláseného v súvislosti s ochorením COVID-19 a obdobie šiestich mesiacov po ich odvolaní</w:t>
      </w:r>
      <w:r>
        <w:t>.</w:t>
      </w:r>
      <w:r>
        <w:tab/>
      </w:r>
    </w:p>
    <w:p w14:paraId="369074E4" w14:textId="77777777" w:rsidR="000616A3" w:rsidRDefault="002D3BB7" w:rsidP="000616A3">
      <w:pPr>
        <w:spacing w:before="120" w:after="120"/>
        <w:jc w:val="both"/>
        <w:rPr>
          <w:u w:val="single"/>
        </w:rPr>
      </w:pPr>
      <w:r>
        <w:rPr>
          <w:u w:val="single"/>
        </w:rPr>
        <w:t>Odpustenie z</w:t>
      </w:r>
      <w:r w:rsidR="000616A3">
        <w:rPr>
          <w:u w:val="single"/>
        </w:rPr>
        <w:t>meškani</w:t>
      </w:r>
      <w:r>
        <w:rPr>
          <w:u w:val="single"/>
        </w:rPr>
        <w:t>a</w:t>
      </w:r>
      <w:r w:rsidR="000616A3">
        <w:rPr>
          <w:u w:val="single"/>
        </w:rPr>
        <w:t xml:space="preserve"> </w:t>
      </w:r>
      <w:r>
        <w:rPr>
          <w:u w:val="single"/>
        </w:rPr>
        <w:t xml:space="preserve">vybraných </w:t>
      </w:r>
      <w:r w:rsidR="000616A3">
        <w:rPr>
          <w:u w:val="single"/>
        </w:rPr>
        <w:t>lehôt</w:t>
      </w:r>
    </w:p>
    <w:p w14:paraId="5EE117A8" w14:textId="29DCCC2A" w:rsidR="00B14329" w:rsidRDefault="00B14329" w:rsidP="000616A3">
      <w:pPr>
        <w:spacing w:before="120" w:after="120"/>
        <w:jc w:val="both"/>
        <w:rPr>
          <w:i/>
        </w:rPr>
      </w:pPr>
      <w:r>
        <w:rPr>
          <w:i/>
        </w:rPr>
        <w:t>Pre RO a žiadateľov sa odpúšťa zmeškanie vybraných lehôt, ak lehota uplynula v čase od 12.3.2020 do</w:t>
      </w:r>
      <w:r w:rsidR="00DD03C9">
        <w:rPr>
          <w:i/>
        </w:rPr>
        <w:t> nadobudnutia účinnosti novely zákona o príspevku z</w:t>
      </w:r>
      <w:r w:rsidR="005C6FA8">
        <w:rPr>
          <w:i/>
        </w:rPr>
        <w:t> </w:t>
      </w:r>
      <w:r w:rsidR="00DD03C9">
        <w:rPr>
          <w:i/>
        </w:rPr>
        <w:t>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 w:rsidR="00874FE9">
        <w:rPr>
          <w:i/>
        </w:rPr>
        <w:t>, t.</w:t>
      </w:r>
      <w:r w:rsidR="0090070A">
        <w:rPr>
          <w:i/>
        </w:rPr>
        <w:t xml:space="preserve"> </w:t>
      </w:r>
      <w:r w:rsidR="00874FE9">
        <w:rPr>
          <w:i/>
        </w:rPr>
        <w:t>j. do 21.5.2020</w:t>
      </w:r>
      <w:r w:rsidR="00DD03C9">
        <w:rPr>
          <w:i/>
        </w:rPr>
        <w:t xml:space="preserve"> a</w:t>
      </w:r>
      <w:r w:rsidR="002E3808">
        <w:rPr>
          <w:i/>
        </w:rPr>
        <w:t> </w:t>
      </w:r>
      <w:r w:rsidR="00DD03C9">
        <w:rPr>
          <w:i/>
        </w:rPr>
        <w:t>RO</w:t>
      </w:r>
      <w:r w:rsidR="002E3808" w:rsidRPr="00BE4CB7">
        <w:rPr>
          <w:i/>
        </w:rPr>
        <w:t>, štatutárny orgán RO</w:t>
      </w:r>
      <w:r w:rsidR="00DD03C9">
        <w:rPr>
          <w:i/>
        </w:rPr>
        <w:t xml:space="preserve"> alebo žiadateľ úkon vykonal dodatočne do 1 mesiaca od nadobudnutia účinnosti novely zákona o príspevku z</w:t>
      </w:r>
      <w:r w:rsidR="00874FE9">
        <w:rPr>
          <w:i/>
        </w:rPr>
        <w:t> </w:t>
      </w:r>
      <w:r w:rsidR="00DD03C9">
        <w:rPr>
          <w:i/>
        </w:rPr>
        <w:t>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 w:rsidR="00874FE9">
        <w:rPr>
          <w:i/>
        </w:rPr>
        <w:t>, t.</w:t>
      </w:r>
      <w:r w:rsidR="0090070A">
        <w:rPr>
          <w:i/>
        </w:rPr>
        <w:t xml:space="preserve"> </w:t>
      </w:r>
      <w:r w:rsidR="00874FE9">
        <w:rPr>
          <w:i/>
        </w:rPr>
        <w:t>j. do 21.6.2020</w:t>
      </w:r>
      <w:r w:rsidR="00DD03C9">
        <w:rPr>
          <w:i/>
        </w:rPr>
        <w:t xml:space="preserve">. </w:t>
      </w:r>
      <w:r w:rsidR="00D053A7">
        <w:rPr>
          <w:i/>
        </w:rPr>
        <w:t xml:space="preserve">Keďže 21.6.2020 pripadá na nedeľu, v zmysle </w:t>
      </w:r>
      <w:r w:rsidR="00CE4E9B">
        <w:rPr>
          <w:i/>
        </w:rPr>
        <w:t>všeobecne záväzných právnych predpisov</w:t>
      </w:r>
      <w:r w:rsidR="00D053A7">
        <w:rPr>
          <w:i/>
        </w:rPr>
        <w:t xml:space="preserve"> je posledným dňom lehoty najbližší pracovný deň, tzn. 22.6.2020. </w:t>
      </w:r>
      <w:r w:rsidR="00DD03C9">
        <w:rPr>
          <w:i/>
        </w:rPr>
        <w:t>V prípade, ak medzitým RO už vydal na základe nesplnenia lehoty (</w:t>
      </w:r>
      <w:r w:rsidR="00DD03C9" w:rsidRPr="00BE4CB7">
        <w:rPr>
          <w:i/>
        </w:rPr>
        <w:t>ktor</w:t>
      </w:r>
      <w:r w:rsidR="00BE4CB7">
        <w:rPr>
          <w:i/>
        </w:rPr>
        <w:t>ej</w:t>
      </w:r>
      <w:r w:rsidR="00DD03C9">
        <w:rPr>
          <w:i/>
        </w:rPr>
        <w:t xml:space="preserve"> </w:t>
      </w:r>
      <w:r w:rsidR="00874FE9">
        <w:rPr>
          <w:i/>
        </w:rPr>
        <w:t xml:space="preserve">zmeškanie </w:t>
      </w:r>
      <w:r w:rsidR="00DD03C9">
        <w:rPr>
          <w:i/>
        </w:rPr>
        <w:t>sa novelou zákona o príspevku z 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 w:rsidR="00DD03C9">
        <w:rPr>
          <w:i/>
        </w:rPr>
        <w:t xml:space="preserve"> odpúšťa) rozhodnutie o neschválení </w:t>
      </w:r>
      <w:r w:rsidR="00FB2303">
        <w:rPr>
          <w:i/>
        </w:rPr>
        <w:lastRenderedPageBreak/>
        <w:t>Ž</w:t>
      </w:r>
      <w:r w:rsidR="00DD03C9">
        <w:rPr>
          <w:i/>
        </w:rPr>
        <w:t>oNFP</w:t>
      </w:r>
      <w:r w:rsidR="002E3808">
        <w:rPr>
          <w:i/>
        </w:rPr>
        <w:t xml:space="preserve"> </w:t>
      </w:r>
      <w:r w:rsidR="002E3808" w:rsidRPr="00BE4CB7">
        <w:rPr>
          <w:i/>
        </w:rPr>
        <w:t>alebo o zastavení konania</w:t>
      </w:r>
      <w:r w:rsidR="00DD03C9">
        <w:rPr>
          <w:i/>
        </w:rPr>
        <w:t xml:space="preserve">, je povinný uplatniť opravné prostriedky a prihliadať na </w:t>
      </w:r>
      <w:r w:rsidR="00FB2303">
        <w:rPr>
          <w:i/>
        </w:rPr>
        <w:t>Ž</w:t>
      </w:r>
      <w:r w:rsidR="00DD03C9">
        <w:rPr>
          <w:i/>
        </w:rPr>
        <w:t>oNFP tak, ako keby lehota bola dodržaná.</w:t>
      </w:r>
      <w:r w:rsidR="002E3808">
        <w:rPr>
          <w:i/>
        </w:rPr>
        <w:t xml:space="preserve"> </w:t>
      </w:r>
      <w:r w:rsidR="002E3808" w:rsidRPr="00BE4CB7">
        <w:rPr>
          <w:i/>
        </w:rPr>
        <w:t xml:space="preserve">Ak RO odmietol odvolanie pre zmeškanie lehoty, </w:t>
      </w:r>
      <w:r w:rsidR="0040794F" w:rsidRPr="00BE4CB7">
        <w:rPr>
          <w:i/>
        </w:rPr>
        <w:t>je povinný sa ďalej zaoberať podaným odvolaním tak, ako by bolo podané včas.</w:t>
      </w:r>
      <w:r w:rsidR="00647D4B">
        <w:rPr>
          <w:i/>
        </w:rPr>
        <w:t xml:space="preserve"> Rovnako je potrebné, aby štatutárny orgán RO pri uplatnení právomoci podľa § 24 zákona o príspevku z EŠIF na základe vlastného podnetu preskúmal rozhodnutia o neschválení žiadosti alebo rozhodnutia o zastavení konania, dôvodom vydania ktorých mohlo byť zmeškanie lehoty, na ktoré sa vzťahuje jej odpustenie. Cieľom je zachovať princíp rovnakého zaobchádzania a nediskriminácie voči všetkým žiadateľom. Odpustenie sa uplatňuje plošne a automaticky na všetky zmeškané lehoty v postihnutom období, ak bola splnená podmienka dodatočného vykonania úkonu, nie je preto potrebné žiadne posudzovanie alebo zohľadňovanie dôvodov zmeškania lehoty.</w:t>
      </w:r>
    </w:p>
    <w:p w14:paraId="7C557726" w14:textId="012A27E0" w:rsidR="00647D4B" w:rsidRDefault="00DD03C9" w:rsidP="000616A3">
      <w:pPr>
        <w:spacing w:before="120" w:after="120"/>
        <w:jc w:val="both"/>
        <w:rPr>
          <w:i/>
        </w:rPr>
      </w:pPr>
      <w:r>
        <w:rPr>
          <w:i/>
        </w:rPr>
        <w:t xml:space="preserve">Po nadobudnutí účinnosti </w:t>
      </w:r>
      <w:r w:rsidR="00E806CB">
        <w:rPr>
          <w:i/>
        </w:rPr>
        <w:t>novely zákona o príspevku z EŠIF</w:t>
      </w:r>
      <w:r w:rsidR="005C6FA8">
        <w:rPr>
          <w:i/>
        </w:rPr>
        <w:t xml:space="preserve"> </w:t>
      </w:r>
      <w:r w:rsidR="005C6FA8" w:rsidRPr="005C6FA8">
        <w:rPr>
          <w:i/>
        </w:rPr>
        <w:t>č. 128/2020 Z. z.</w:t>
      </w:r>
      <w:r w:rsidR="00E806CB">
        <w:rPr>
          <w:i/>
        </w:rPr>
        <w:t xml:space="preserve"> </w:t>
      </w:r>
      <w:r>
        <w:rPr>
          <w:i/>
        </w:rPr>
        <w:t xml:space="preserve">sa zmeškanie lehôt už neodpúšťa, keďže novelou sa zavedú mechanizmy, ktoré umožnia plynulú implementáciu aj napriek obmedzeniam, vyplývajúcim z krízovej situácie. </w:t>
      </w:r>
    </w:p>
    <w:p w14:paraId="75C8D4F4" w14:textId="0ADB2382" w:rsidR="00DD03C9" w:rsidRDefault="00DD03C9" w:rsidP="000616A3">
      <w:pPr>
        <w:spacing w:before="120" w:after="120"/>
        <w:jc w:val="both"/>
        <w:rPr>
          <w:i/>
        </w:rPr>
      </w:pPr>
      <w:r w:rsidRPr="00BE4CB7">
        <w:rPr>
          <w:i/>
        </w:rPr>
        <w:t xml:space="preserve">Odpúšťa sa </w:t>
      </w:r>
      <w:r w:rsidR="0040794F" w:rsidRPr="00BE4CB7">
        <w:rPr>
          <w:i/>
        </w:rPr>
        <w:t xml:space="preserve">zmeškanie </w:t>
      </w:r>
      <w:r w:rsidRPr="00BE4CB7">
        <w:rPr>
          <w:i/>
        </w:rPr>
        <w:t>nasledovn</w:t>
      </w:r>
      <w:r w:rsidR="0040794F" w:rsidRPr="00BE4CB7">
        <w:rPr>
          <w:i/>
        </w:rPr>
        <w:t>ých</w:t>
      </w:r>
      <w:r w:rsidRPr="00BE4CB7">
        <w:rPr>
          <w:i/>
        </w:rPr>
        <w:t xml:space="preserve"> leh</w:t>
      </w:r>
      <w:r w:rsidR="0040794F" w:rsidRPr="00BE4CB7">
        <w:rPr>
          <w:i/>
        </w:rPr>
        <w:t>ô</w:t>
      </w:r>
      <w:r w:rsidRPr="00BE4CB7">
        <w:rPr>
          <w:i/>
        </w:rPr>
        <w:t>t stanoven</w:t>
      </w:r>
      <w:r w:rsidR="0040794F" w:rsidRPr="00BE4CB7">
        <w:rPr>
          <w:i/>
        </w:rPr>
        <w:t>ých</w:t>
      </w:r>
      <w:r>
        <w:rPr>
          <w:i/>
        </w:rPr>
        <w:t xml:space="preserve"> zákonom o príspevku z EŠIF:</w:t>
      </w:r>
    </w:p>
    <w:p w14:paraId="349E8110" w14:textId="77777777" w:rsidR="00DD03C9" w:rsidRPr="00DD03C9" w:rsidRDefault="00DD03C9" w:rsidP="00DD03C9">
      <w:pPr>
        <w:spacing w:before="120" w:after="120"/>
        <w:ind w:left="284" w:hanging="284"/>
        <w:jc w:val="both"/>
        <w:rPr>
          <w:i/>
        </w:rPr>
      </w:pPr>
      <w:r w:rsidRPr="00DD03C9">
        <w:rPr>
          <w:i/>
        </w:rPr>
        <w:t xml:space="preserve">- v prvostupňovom konaní o žiadosti: </w:t>
      </w:r>
    </w:p>
    <w:p w14:paraId="3FCA165C" w14:textId="1691315D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zmena alebo doplnenie žiadosti na výzvu poskytovateľa po zmene v</w:t>
      </w:r>
      <w:r>
        <w:rPr>
          <w:i/>
        </w:rPr>
        <w:t>ýzvy (§ 17 ods. 6);</w:t>
      </w:r>
    </w:p>
    <w:p w14:paraId="46C88F34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zmena alebo doplnenie projektového zámeru na výz</w:t>
      </w:r>
      <w:r>
        <w:rPr>
          <w:i/>
        </w:rPr>
        <w:t>vu poskytovateľa (§ 18 ods. 5);</w:t>
      </w:r>
    </w:p>
    <w:p w14:paraId="172A982F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zmena alebo doplnenie žiadosti na výz</w:t>
      </w:r>
      <w:r>
        <w:rPr>
          <w:i/>
        </w:rPr>
        <w:t>vu poskytovateľa (§ 19 ods. 5);</w:t>
      </w:r>
    </w:p>
    <w:p w14:paraId="2C2F2EAC" w14:textId="4C3FFB37" w:rsidR="005F5616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zmena alebo doplnenie žiadosti na národný projekt na výz</w:t>
      </w:r>
      <w:r w:rsidR="00D13366">
        <w:rPr>
          <w:i/>
        </w:rPr>
        <w:t>vu poskytovateľa (§ 26 ods. 6);</w:t>
      </w:r>
    </w:p>
    <w:p w14:paraId="6976390A" w14:textId="77777777" w:rsidR="00DD03C9" w:rsidRPr="00DD03C9" w:rsidRDefault="00DD03C9" w:rsidP="00D13366">
      <w:pPr>
        <w:spacing w:before="120" w:after="120"/>
        <w:ind w:left="284" w:hanging="284"/>
        <w:jc w:val="both"/>
        <w:rPr>
          <w:i/>
        </w:rPr>
      </w:pPr>
      <w:r w:rsidRPr="00DD03C9">
        <w:rPr>
          <w:i/>
        </w:rPr>
        <w:t xml:space="preserve">- pri využití zásobníka projektov: </w:t>
      </w:r>
    </w:p>
    <w:p w14:paraId="77772B77" w14:textId="57669C12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preukázanie spĺňania PP</w:t>
      </w:r>
      <w:r w:rsidR="00D13366">
        <w:rPr>
          <w:i/>
        </w:rPr>
        <w:t xml:space="preserve">P </w:t>
      </w:r>
      <w:r w:rsidR="00D13366" w:rsidRPr="00BE4CB7">
        <w:rPr>
          <w:i/>
        </w:rPr>
        <w:t>určen</w:t>
      </w:r>
      <w:r w:rsidR="002E3808" w:rsidRPr="00BE4CB7">
        <w:rPr>
          <w:i/>
        </w:rPr>
        <w:t>ých</w:t>
      </w:r>
      <w:r w:rsidR="00D13366">
        <w:rPr>
          <w:i/>
        </w:rPr>
        <w:t xml:space="preserve"> vo výzve (§ 21 ods. 3);</w:t>
      </w:r>
    </w:p>
    <w:p w14:paraId="31CB7795" w14:textId="77777777" w:rsidR="00DD03C9" w:rsidRPr="00DD03C9" w:rsidRDefault="00DD03C9" w:rsidP="00D13366">
      <w:pPr>
        <w:spacing w:before="120" w:after="120"/>
        <w:ind w:left="284" w:hanging="284"/>
        <w:jc w:val="both"/>
        <w:rPr>
          <w:i/>
        </w:rPr>
      </w:pPr>
      <w:r w:rsidRPr="00DD03C9">
        <w:rPr>
          <w:i/>
        </w:rPr>
        <w:t xml:space="preserve">- v odvolacom konaní: </w:t>
      </w:r>
    </w:p>
    <w:p w14:paraId="65B752A3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p</w:t>
      </w:r>
      <w:r w:rsidR="00D13366">
        <w:rPr>
          <w:i/>
        </w:rPr>
        <w:t>odanie odvolania (§ 22 ods. 2);</w:t>
      </w:r>
    </w:p>
    <w:p w14:paraId="44EA2A4E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 xml:space="preserve">rozšírenie rozsahu, v akom sa rozhodnutie napáda, a </w:t>
      </w:r>
      <w:r w:rsidR="00D13366">
        <w:rPr>
          <w:i/>
        </w:rPr>
        <w:t>dôvody odvolania (§ 22 ods. 3);</w:t>
      </w:r>
    </w:p>
    <w:p w14:paraId="6665CC2C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podanie odvolania v prípade nesp</w:t>
      </w:r>
      <w:r w:rsidR="00D13366">
        <w:rPr>
          <w:i/>
        </w:rPr>
        <w:t>rávneho poučenia (§ 22 ods. 4);</w:t>
      </w:r>
    </w:p>
    <w:p w14:paraId="6A56AC04" w14:textId="77777777" w:rsidR="00DD03C9" w:rsidRPr="00DD03C9" w:rsidRDefault="00DD03C9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jc w:val="both"/>
        <w:rPr>
          <w:i/>
        </w:rPr>
      </w:pPr>
      <w:r w:rsidRPr="00DD03C9">
        <w:rPr>
          <w:i/>
        </w:rPr>
        <w:t>rozhodnutie v odvolacom konaní (§ 23 od</w:t>
      </w:r>
      <w:r w:rsidR="00D13366">
        <w:rPr>
          <w:i/>
        </w:rPr>
        <w:t>s. 4);</w:t>
      </w:r>
    </w:p>
    <w:p w14:paraId="1A121535" w14:textId="77777777" w:rsidR="00DD03C9" w:rsidRPr="00DD03C9" w:rsidRDefault="00DD03C9" w:rsidP="00D13366">
      <w:pPr>
        <w:spacing w:before="120" w:after="120"/>
        <w:ind w:left="284" w:hanging="284"/>
        <w:jc w:val="both"/>
        <w:rPr>
          <w:i/>
        </w:rPr>
      </w:pPr>
      <w:r w:rsidRPr="00DD03C9">
        <w:rPr>
          <w:i/>
        </w:rPr>
        <w:t xml:space="preserve">- v konaní o preskúmaní rozhodnutia mimo odvolacieho konania: </w:t>
      </w:r>
    </w:p>
    <w:p w14:paraId="42C4607B" w14:textId="77777777" w:rsidR="00E82F93" w:rsidRDefault="00D13366" w:rsidP="003B2F61">
      <w:pPr>
        <w:pStyle w:val="Odsekzoznamu"/>
        <w:numPr>
          <w:ilvl w:val="0"/>
          <w:numId w:val="11"/>
        </w:numPr>
        <w:spacing w:before="120" w:after="120"/>
        <w:ind w:left="284" w:hanging="142"/>
        <w:contextualSpacing w:val="0"/>
        <w:jc w:val="both"/>
        <w:rPr>
          <w:i/>
        </w:rPr>
      </w:pPr>
      <w:r>
        <w:rPr>
          <w:i/>
        </w:rPr>
        <w:t>r</w:t>
      </w:r>
      <w:r w:rsidR="00DD03C9" w:rsidRPr="00DD03C9">
        <w:rPr>
          <w:i/>
        </w:rPr>
        <w:t xml:space="preserve">ozhodnutie v </w:t>
      </w:r>
      <w:proofErr w:type="spellStart"/>
      <w:r w:rsidR="00DD03C9" w:rsidRPr="00DD03C9">
        <w:rPr>
          <w:i/>
        </w:rPr>
        <w:t>preskúmavacom</w:t>
      </w:r>
      <w:proofErr w:type="spellEnd"/>
      <w:r w:rsidR="00DD03C9" w:rsidRPr="00DD03C9">
        <w:rPr>
          <w:i/>
        </w:rPr>
        <w:t xml:space="preserve"> konaní (§ 24 ods. 7)</w:t>
      </w:r>
      <w:r w:rsidR="00E82F93">
        <w:rPr>
          <w:i/>
        </w:rPr>
        <w:t>;</w:t>
      </w:r>
    </w:p>
    <w:p w14:paraId="02B61A71" w14:textId="77777777" w:rsidR="00E82F93" w:rsidRPr="00DD03C9" w:rsidRDefault="00E82F93" w:rsidP="00E82F93">
      <w:pPr>
        <w:spacing w:before="120" w:after="120"/>
        <w:ind w:left="284" w:hanging="284"/>
        <w:jc w:val="both"/>
        <w:rPr>
          <w:i/>
        </w:rPr>
      </w:pPr>
      <w:r w:rsidRPr="00DD03C9">
        <w:rPr>
          <w:i/>
        </w:rPr>
        <w:t>- v</w:t>
      </w:r>
      <w:r>
        <w:rPr>
          <w:i/>
        </w:rPr>
        <w:t> období po vydaní rozhodnutia</w:t>
      </w:r>
      <w:r w:rsidRPr="00DD03C9">
        <w:rPr>
          <w:i/>
        </w:rPr>
        <w:t xml:space="preserve">: </w:t>
      </w:r>
    </w:p>
    <w:p w14:paraId="1F2106AB" w14:textId="45C6E8F2" w:rsidR="00D13366" w:rsidRPr="0090070A" w:rsidRDefault="00E82F93" w:rsidP="00BE4CB7">
      <w:pPr>
        <w:pStyle w:val="Odsekzoznamu"/>
        <w:numPr>
          <w:ilvl w:val="0"/>
          <w:numId w:val="11"/>
        </w:numPr>
        <w:spacing w:before="120" w:after="120"/>
        <w:ind w:left="284" w:hanging="142"/>
        <w:contextualSpacing w:val="0"/>
        <w:jc w:val="both"/>
        <w:rPr>
          <w:i/>
        </w:rPr>
      </w:pPr>
      <w:r>
        <w:rPr>
          <w:i/>
        </w:rPr>
        <w:t>splnenie</w:t>
      </w:r>
      <w:r w:rsidR="00171F83">
        <w:rPr>
          <w:i/>
        </w:rPr>
        <w:t xml:space="preserve"> podmienky stanovenej v rozhodnutí o schválení </w:t>
      </w:r>
      <w:r w:rsidR="00FB2303">
        <w:rPr>
          <w:i/>
        </w:rPr>
        <w:t>Ž</w:t>
      </w:r>
      <w:r w:rsidR="00171F83">
        <w:rPr>
          <w:i/>
        </w:rPr>
        <w:t>oNFP, ktorej</w:t>
      </w:r>
      <w:r w:rsidR="00171F83" w:rsidRPr="00171F83">
        <w:rPr>
          <w:i/>
        </w:rPr>
        <w:t xml:space="preserve"> splnenie musí žiadateľ preukázať pred uzatvorením zmluvy</w:t>
      </w:r>
      <w:r w:rsidR="00171F83">
        <w:rPr>
          <w:i/>
        </w:rPr>
        <w:t xml:space="preserve"> </w:t>
      </w:r>
      <w:r w:rsidRPr="00DD03C9">
        <w:rPr>
          <w:i/>
        </w:rPr>
        <w:t xml:space="preserve">(§ </w:t>
      </w:r>
      <w:r>
        <w:rPr>
          <w:i/>
        </w:rPr>
        <w:t>19</w:t>
      </w:r>
      <w:r w:rsidRPr="00DD03C9">
        <w:rPr>
          <w:i/>
        </w:rPr>
        <w:t xml:space="preserve"> ods. </w:t>
      </w:r>
      <w:r>
        <w:rPr>
          <w:i/>
        </w:rPr>
        <w:t>11</w:t>
      </w:r>
      <w:r w:rsidRPr="00DD03C9">
        <w:rPr>
          <w:i/>
        </w:rPr>
        <w:t>)</w:t>
      </w:r>
      <w:r w:rsidR="00DD03C9" w:rsidRPr="0090070A">
        <w:rPr>
          <w:i/>
        </w:rPr>
        <w:t xml:space="preserve">. </w:t>
      </w:r>
    </w:p>
    <w:p w14:paraId="510988A4" w14:textId="77777777" w:rsidR="000669EA" w:rsidRDefault="006C3AA8" w:rsidP="00DF1DD6">
      <w:pPr>
        <w:pStyle w:val="Odsekzoznamu"/>
        <w:numPr>
          <w:ilvl w:val="0"/>
          <w:numId w:val="8"/>
        </w:numPr>
        <w:spacing w:before="120" w:after="0"/>
        <w:ind w:left="426" w:hanging="426"/>
        <w:contextualSpacing w:val="0"/>
        <w:jc w:val="both"/>
      </w:pPr>
      <w:r>
        <w:t xml:space="preserve">Do </w:t>
      </w:r>
      <w:r w:rsidR="000616A3" w:rsidRPr="00BE4CB7">
        <w:t>Systém</w:t>
      </w:r>
      <w:r w:rsidR="002E3808" w:rsidRPr="00BE4CB7">
        <w:t>u</w:t>
      </w:r>
      <w:r w:rsidR="000616A3">
        <w:t xml:space="preserve"> riadenia EŠIF</w:t>
      </w:r>
      <w:r w:rsidR="000669EA">
        <w:t>:</w:t>
      </w:r>
    </w:p>
    <w:p w14:paraId="75CBE719" w14:textId="77777777" w:rsidR="000669EA" w:rsidRDefault="00E75EDB" w:rsidP="005A52BA">
      <w:pPr>
        <w:pStyle w:val="Odsekzoznamu"/>
        <w:numPr>
          <w:ilvl w:val="0"/>
          <w:numId w:val="15"/>
        </w:numPr>
        <w:spacing w:before="120" w:after="0"/>
        <w:ind w:left="851" w:hanging="425"/>
        <w:contextualSpacing w:val="0"/>
        <w:jc w:val="both"/>
      </w:pPr>
      <w:r>
        <w:t>kapitola 3.1.1.1, odsek 4</w:t>
      </w:r>
      <w:r w:rsidR="000669EA">
        <w:t>;</w:t>
      </w:r>
      <w:r>
        <w:t xml:space="preserve"> </w:t>
      </w:r>
    </w:p>
    <w:p w14:paraId="2A6D9D06" w14:textId="77777777" w:rsidR="000669EA" w:rsidRDefault="00E75EDB" w:rsidP="005A52BA">
      <w:pPr>
        <w:pStyle w:val="Odsekzoznamu"/>
        <w:numPr>
          <w:ilvl w:val="0"/>
          <w:numId w:val="15"/>
        </w:numPr>
        <w:spacing w:before="120" w:after="0"/>
        <w:ind w:left="851" w:hanging="425"/>
        <w:contextualSpacing w:val="0"/>
        <w:jc w:val="both"/>
      </w:pPr>
      <w:r>
        <w:t>kapitola 3.4.2, odsek 11</w:t>
      </w:r>
      <w:r w:rsidR="000669EA">
        <w:t>;</w:t>
      </w:r>
    </w:p>
    <w:p w14:paraId="4A2DBB3B" w14:textId="40316F10" w:rsidR="000669EA" w:rsidRDefault="000669EA" w:rsidP="005A52BA">
      <w:pPr>
        <w:pStyle w:val="Odsekzoznamu"/>
        <w:numPr>
          <w:ilvl w:val="0"/>
          <w:numId w:val="15"/>
        </w:numPr>
        <w:spacing w:before="120" w:after="0"/>
        <w:ind w:left="851" w:hanging="425"/>
        <w:contextualSpacing w:val="0"/>
        <w:jc w:val="both"/>
      </w:pPr>
      <w:r>
        <w:t>kapitola 3.2.1.1</w:t>
      </w:r>
      <w:r w:rsidRPr="002F420C">
        <w:t>,</w:t>
      </w:r>
      <w:r>
        <w:t xml:space="preserve"> odsek 8;</w:t>
      </w:r>
      <w:r w:rsidR="00990F09">
        <w:t xml:space="preserve"> </w:t>
      </w:r>
    </w:p>
    <w:p w14:paraId="5774AE48" w14:textId="0A26D4F2" w:rsidR="000669EA" w:rsidRDefault="000669EA" w:rsidP="005A52BA">
      <w:pPr>
        <w:pStyle w:val="Odsekzoznamu"/>
        <w:numPr>
          <w:ilvl w:val="0"/>
          <w:numId w:val="15"/>
        </w:numPr>
        <w:spacing w:before="120" w:after="0"/>
        <w:ind w:left="851" w:hanging="425"/>
        <w:contextualSpacing w:val="0"/>
        <w:jc w:val="both"/>
      </w:pPr>
      <w:r>
        <w:t>kapitola 3.2.1.2</w:t>
      </w:r>
      <w:r w:rsidRPr="002F420C">
        <w:t>,</w:t>
      </w:r>
      <w:r>
        <w:t xml:space="preserve"> odsek 7;</w:t>
      </w:r>
    </w:p>
    <w:p w14:paraId="1A636B64" w14:textId="22D8A84B" w:rsidR="00E15136" w:rsidRDefault="00E15136" w:rsidP="005A52BA">
      <w:pPr>
        <w:pStyle w:val="Odsekzoznamu"/>
        <w:numPr>
          <w:ilvl w:val="0"/>
          <w:numId w:val="15"/>
        </w:numPr>
        <w:spacing w:before="120" w:after="0"/>
        <w:ind w:left="851" w:hanging="425"/>
        <w:contextualSpacing w:val="0"/>
        <w:jc w:val="both"/>
      </w:pPr>
      <w:r>
        <w:lastRenderedPageBreak/>
        <w:t>kapitola 3.2.3, odsek 6;</w:t>
      </w:r>
    </w:p>
    <w:p w14:paraId="1F11F219" w14:textId="0195619C" w:rsidR="00E80B2F" w:rsidRDefault="00990F09" w:rsidP="00485154">
      <w:pPr>
        <w:spacing w:before="120" w:after="0"/>
        <w:ind w:left="426"/>
        <w:jc w:val="both"/>
      </w:pPr>
      <w:r>
        <w:t xml:space="preserve">sa dopĺňa text: Ak </w:t>
      </w:r>
      <w:r w:rsidRPr="00854C27">
        <w:t>lehot</w:t>
      </w:r>
      <w:r w:rsidR="00A43D5D" w:rsidRPr="00854C27">
        <w:t>a</w:t>
      </w:r>
      <w:r w:rsidRPr="00854C27">
        <w:t xml:space="preserve"> na doplnenie alebo zmenu </w:t>
      </w:r>
      <w:r w:rsidR="00FB2303">
        <w:t>Ž</w:t>
      </w:r>
      <w:r w:rsidRPr="00854C27">
        <w:t xml:space="preserve">oNFP </w:t>
      </w:r>
      <w:r w:rsidR="009C3E7F" w:rsidRPr="00854C27">
        <w:t xml:space="preserve">márne </w:t>
      </w:r>
      <w:r w:rsidR="00A43D5D" w:rsidRPr="00854C27">
        <w:t>uplynula v období</w:t>
      </w:r>
      <w:r w:rsidR="00A43D5D">
        <w:t xml:space="preserve"> </w:t>
      </w:r>
      <w:r>
        <w:t>od</w:t>
      </w:r>
      <w:r w:rsidR="00E806CB">
        <w:t> </w:t>
      </w:r>
      <w:r>
        <w:t xml:space="preserve">12.3.2020 </w:t>
      </w:r>
      <w:r w:rsidRPr="00177819">
        <w:t xml:space="preserve">do </w:t>
      </w:r>
      <w:r w:rsidR="00177819" w:rsidRPr="00177819">
        <w:t>21</w:t>
      </w:r>
      <w:r w:rsidRPr="00177819">
        <w:t>.5.2020 (</w:t>
      </w:r>
      <w:r w:rsidR="00B14329" w:rsidRPr="00177819">
        <w:t xml:space="preserve">deň </w:t>
      </w:r>
      <w:r w:rsidRPr="00177819">
        <w:t>nadobudnutia</w:t>
      </w:r>
      <w:r>
        <w:t xml:space="preserve"> účinnosti novely zákona o príspevku z EŠIF</w:t>
      </w:r>
      <w:r w:rsidR="005C6FA8" w:rsidRPr="005C6FA8">
        <w:t xml:space="preserve"> č. 128/2020 Z. z.</w:t>
      </w:r>
      <w:r>
        <w:t xml:space="preserve">), žiadateľ je oprávnený doplniť alebo zmeniť </w:t>
      </w:r>
      <w:r w:rsidR="00FB2303">
        <w:t>Ž</w:t>
      </w:r>
      <w:r>
        <w:t>oNFP najneskôr do</w:t>
      </w:r>
      <w:r w:rsidR="00B14329">
        <w:t> </w:t>
      </w:r>
      <w:r w:rsidR="000372B0">
        <w:t xml:space="preserve">jedného </w:t>
      </w:r>
      <w:r>
        <w:t>mesiac</w:t>
      </w:r>
      <w:r w:rsidR="000372B0">
        <w:t>a</w:t>
      </w:r>
      <w:r>
        <w:t xml:space="preserve"> od</w:t>
      </w:r>
      <w:r w:rsidR="00B14329">
        <w:t>o dňa</w:t>
      </w:r>
      <w:r>
        <w:t xml:space="preserve"> nadobudnutia účinnosti novely zákona o príspevku z</w:t>
      </w:r>
      <w:r w:rsidR="000372B0">
        <w:t> </w:t>
      </w:r>
      <w:r>
        <w:t>EŠIF</w:t>
      </w:r>
      <w:r w:rsidR="005C6FA8" w:rsidRPr="005C6FA8">
        <w:t xml:space="preserve"> č. 128/2020 Z. z.</w:t>
      </w:r>
      <w:r w:rsidR="000372B0">
        <w:t xml:space="preserve"> </w:t>
      </w:r>
      <w:r w:rsidR="000372B0" w:rsidRPr="006B68C4">
        <w:t>(</w:t>
      </w:r>
      <w:r w:rsidR="00FA08E9">
        <w:t xml:space="preserve">do </w:t>
      </w:r>
      <w:r w:rsidR="006B68C4" w:rsidRPr="006B68C4">
        <w:t>2</w:t>
      </w:r>
      <w:r w:rsidR="00D053A7">
        <w:t>2</w:t>
      </w:r>
      <w:r w:rsidR="000372B0" w:rsidRPr="006B68C4">
        <w:t>.6.2020</w:t>
      </w:r>
      <w:r w:rsidR="00FA08E9">
        <w:t xml:space="preserve"> vrátane</w:t>
      </w:r>
      <w:r w:rsidR="000372B0" w:rsidRPr="006B68C4">
        <w:t>)</w:t>
      </w:r>
      <w:r w:rsidR="000372B0">
        <w:t>.</w:t>
      </w:r>
      <w:r w:rsidR="00725A6B">
        <w:t xml:space="preserve"> </w:t>
      </w:r>
      <w:r w:rsidR="001B57FA">
        <w:t xml:space="preserve">Odporúča sa, aby RO </w:t>
      </w:r>
      <w:r w:rsidR="001B57FA" w:rsidRPr="00854C27">
        <w:t>inform</w:t>
      </w:r>
      <w:r w:rsidR="001B57FA">
        <w:t>oval</w:t>
      </w:r>
      <w:r w:rsidR="001B57FA" w:rsidRPr="00854C27">
        <w:t xml:space="preserve"> </w:t>
      </w:r>
      <w:r w:rsidR="000372B0" w:rsidRPr="00854C27">
        <w:t>o</w:t>
      </w:r>
      <w:r w:rsidR="00D13366" w:rsidRPr="00854C27">
        <w:t> odpustení zmeškania</w:t>
      </w:r>
      <w:r w:rsidR="000372B0" w:rsidRPr="00854C27">
        <w:t xml:space="preserve"> lehoty v zmysle tohto </w:t>
      </w:r>
      <w:r w:rsidR="00A23B13" w:rsidRPr="00854C27">
        <w:t xml:space="preserve">odseku </w:t>
      </w:r>
      <w:r w:rsidR="001B57FA">
        <w:t xml:space="preserve">minimálne tých </w:t>
      </w:r>
      <w:r w:rsidR="000372B0" w:rsidRPr="00854C27">
        <w:t>žiadateľov</w:t>
      </w:r>
      <w:r w:rsidR="00A23B13" w:rsidRPr="00854C27">
        <w:t xml:space="preserve"> o NFP</w:t>
      </w:r>
      <w:r w:rsidR="00D13366" w:rsidRPr="00854C27">
        <w:t>, ktor</w:t>
      </w:r>
      <w:r w:rsidR="00E80B2F">
        <w:t>ých sa zmeškanie lehoty týka.</w:t>
      </w:r>
    </w:p>
    <w:p w14:paraId="238FFF10" w14:textId="2F12EB26" w:rsidR="00C05D4C" w:rsidRDefault="00932B52" w:rsidP="00485154">
      <w:pPr>
        <w:spacing w:before="120" w:after="0"/>
        <w:ind w:left="426"/>
        <w:jc w:val="both"/>
      </w:pPr>
      <w:r w:rsidRPr="00932B52">
        <w:t>Vzhľadom na špecifickosť situácie</w:t>
      </w:r>
      <w:r>
        <w:t>,</w:t>
      </w:r>
      <w:r w:rsidRPr="00932B52">
        <w:t xml:space="preserve"> RO môže v tomto prípade doplnenie ŽoNFP v ITMS2014+ (v</w:t>
      </w:r>
      <w:r>
        <w:t> </w:t>
      </w:r>
      <w:r w:rsidRPr="00932B52">
        <w:t>opodstatnených prípadoch) zadministrovať v spolupráci so žiadateľom aj dodatočne, resp. RO môže zabezpečiť nahratie doplnených dokumentov k jednotlivým podmienkam poskytnutia príspevku prostredníctvom neverejnej časti ITMS.</w:t>
      </w:r>
      <w:r w:rsidRPr="00932B52" w:rsidDel="00534926">
        <w:t xml:space="preserve"> </w:t>
      </w:r>
    </w:p>
    <w:p w14:paraId="0DF7118E" w14:textId="18302C22" w:rsidR="00CF73D4" w:rsidRPr="00854C27" w:rsidRDefault="00CF73D4" w:rsidP="00485154">
      <w:pPr>
        <w:spacing w:before="120" w:after="0"/>
        <w:ind w:left="426"/>
        <w:jc w:val="both"/>
        <w:rPr>
          <w:sz w:val="23"/>
          <w:szCs w:val="23"/>
        </w:rPr>
      </w:pPr>
      <w:r>
        <w:t>Po pre</w:t>
      </w:r>
      <w:r w:rsidR="00E75EDB">
        <w:t xml:space="preserve">dložení zmeny alebo doplnenia </w:t>
      </w:r>
      <w:r w:rsidR="00FB2303">
        <w:t>Ž</w:t>
      </w:r>
      <w:r w:rsidR="00E75EDB">
        <w:t>oNFP v lehote do jedného mesiaca odo dňa nadobudnutia účinnosti novely zákona o príspevku z EŠIF</w:t>
      </w:r>
      <w:r w:rsidR="005C6FA8">
        <w:rPr>
          <w:i/>
        </w:rPr>
        <w:t xml:space="preserve"> </w:t>
      </w:r>
      <w:r w:rsidR="005C6FA8" w:rsidRPr="005C6FA8">
        <w:t>č. 128/2020 Z. z.</w:t>
      </w:r>
      <w:r w:rsidR="00E75EDB">
        <w:t xml:space="preserve"> </w:t>
      </w:r>
      <w:r>
        <w:t>RO ďalej postupuje tak, ako keby žiadateľ vykonal požadovaný úkon včas</w:t>
      </w:r>
      <w:r w:rsidR="00447B09">
        <w:t>.</w:t>
      </w:r>
      <w:r w:rsidR="00E80B2F">
        <w:rPr>
          <w:rStyle w:val="Odkaznapoznmkupodiarou"/>
        </w:rPr>
        <w:footnoteReference w:id="3"/>
      </w:r>
      <w:r w:rsidR="00447B09">
        <w:t xml:space="preserve"> </w:t>
      </w:r>
      <w:r w:rsidR="00447B09" w:rsidRPr="00854C27">
        <w:t>Ak žiadateľ</w:t>
      </w:r>
      <w:r w:rsidR="0020352D">
        <w:t>, ktorému uplynula lehota vo vyššie stanovenom období</w:t>
      </w:r>
      <w:r w:rsidR="00447B09" w:rsidRPr="00854C27">
        <w:t xml:space="preserve"> doplnil alebo zmenil </w:t>
      </w:r>
      <w:r w:rsidR="00FB2303">
        <w:t>Ž</w:t>
      </w:r>
      <w:r w:rsidR="00447B09" w:rsidRPr="00854C27">
        <w:t>oNFP pred</w:t>
      </w:r>
      <w:r w:rsidR="0020352D">
        <w:t> </w:t>
      </w:r>
      <w:r w:rsidR="00447B09" w:rsidRPr="00854C27">
        <w:t>nadobudnutím účinnosti novely zákona o príspevku z EŠIF</w:t>
      </w:r>
      <w:r w:rsidR="005C6FA8" w:rsidRPr="005C6FA8">
        <w:t xml:space="preserve"> č. 128/2020 Z. z.</w:t>
      </w:r>
      <w:r w:rsidR="00447B09" w:rsidRPr="00854C27">
        <w:t xml:space="preserve">, </w:t>
      </w:r>
      <w:r w:rsidR="00AC26BE" w:rsidRPr="00854C27">
        <w:t xml:space="preserve">RO </w:t>
      </w:r>
      <w:r w:rsidR="0020352D">
        <w:t>posudzuje ŽoNFP podľa tohto doplnenia/zmeny</w:t>
      </w:r>
      <w:r w:rsidR="00447B09" w:rsidRPr="00854C27">
        <w:t>. Ak žiadateľ</w:t>
      </w:r>
      <w:r w:rsidR="0020352D">
        <w:t>, ktorému uplynula lehota vo vyššie stanovenom období</w:t>
      </w:r>
      <w:r w:rsidR="00447B09" w:rsidRPr="00854C27">
        <w:t xml:space="preserve"> doplnil alebo zmenil </w:t>
      </w:r>
      <w:r w:rsidR="00FB2303">
        <w:t>Ž</w:t>
      </w:r>
      <w:r w:rsidR="00447B09" w:rsidRPr="00854C27">
        <w:t>oNFP pred nadobudnutím účinnosti novely zákona a aj v lehote do jedného mesiaca odo dňa nadobudnutia účinnosti novely zákona o príspevku z</w:t>
      </w:r>
      <w:r w:rsidR="009C3E7F" w:rsidRPr="00854C27">
        <w:t> </w:t>
      </w:r>
      <w:r w:rsidR="00447B09" w:rsidRPr="00854C27">
        <w:t>EŠIF</w:t>
      </w:r>
      <w:r w:rsidR="005C6FA8" w:rsidRPr="005C6FA8">
        <w:t xml:space="preserve"> č. 128/2020 Z. z.</w:t>
      </w:r>
      <w:r w:rsidR="009C3E7F" w:rsidRPr="00854C27">
        <w:t xml:space="preserve"> (napr. žiadateľ doručil doplnenie </w:t>
      </w:r>
      <w:r w:rsidR="00FB2303">
        <w:t>ŽoNFP</w:t>
      </w:r>
      <w:r w:rsidR="009C3E7F" w:rsidRPr="00854C27">
        <w:t xml:space="preserve"> po lehote nekompletné a ďalšie doplnenie</w:t>
      </w:r>
      <w:r w:rsidR="00867F90">
        <w:t>/doplnenia</w:t>
      </w:r>
      <w:r w:rsidR="009C3E7F" w:rsidRPr="00854C27">
        <w:t xml:space="preserve"> doručil po účinnosti novely zákona o príspevku z EŠIF</w:t>
      </w:r>
      <w:r w:rsidR="005C6FA8" w:rsidRPr="005C6FA8">
        <w:t xml:space="preserve"> č. 128/2020 Z. z.</w:t>
      </w:r>
      <w:r w:rsidR="009C3E7F" w:rsidRPr="00854C27">
        <w:t>)</w:t>
      </w:r>
      <w:r w:rsidR="00447B09" w:rsidRPr="00854C27">
        <w:t xml:space="preserve">, RO </w:t>
      </w:r>
      <w:r w:rsidR="009C3E7F" w:rsidRPr="00854C27">
        <w:t>posudzuje doplnenie</w:t>
      </w:r>
      <w:r w:rsidR="00CE4E9B">
        <w:t>/doplnenia</w:t>
      </w:r>
      <w:r w:rsidR="009C3E7F" w:rsidRPr="00854C27">
        <w:t xml:space="preserve"> alebo zmenu </w:t>
      </w:r>
      <w:r w:rsidR="00FB2303">
        <w:t>Ž</w:t>
      </w:r>
      <w:r w:rsidR="009C3E7F" w:rsidRPr="00854C27">
        <w:t>oNFP ako celok</w:t>
      </w:r>
      <w:r w:rsidRPr="00854C27">
        <w:t xml:space="preserve">. Ak už medzitým RO na základe nevykonania úkonu rozhodol, </w:t>
      </w:r>
      <w:r w:rsidR="00447B09" w:rsidRPr="00854C27">
        <w:t xml:space="preserve">toto </w:t>
      </w:r>
      <w:r w:rsidRPr="00854C27">
        <w:t xml:space="preserve">rozhodnutie preskúma </w:t>
      </w:r>
      <w:r w:rsidR="00447B09" w:rsidRPr="00854C27">
        <w:t xml:space="preserve">štatutárny orgán RO </w:t>
      </w:r>
      <w:r w:rsidRPr="00854C27">
        <w:t xml:space="preserve">(buď na základe </w:t>
      </w:r>
      <w:r w:rsidRPr="00854C27">
        <w:rPr>
          <w:sz w:val="23"/>
          <w:szCs w:val="23"/>
        </w:rPr>
        <w:t>podnetu žiadateľa, a ak taký neexistuje,</w:t>
      </w:r>
      <w:r w:rsidR="00647D4B" w:rsidRPr="00854C27">
        <w:rPr>
          <w:sz w:val="23"/>
          <w:szCs w:val="23"/>
        </w:rPr>
        <w:t xml:space="preserve"> vždy</w:t>
      </w:r>
      <w:r w:rsidRPr="00854C27">
        <w:rPr>
          <w:sz w:val="23"/>
          <w:szCs w:val="23"/>
        </w:rPr>
        <w:t xml:space="preserve"> na</w:t>
      </w:r>
      <w:r w:rsidR="00534926">
        <w:rPr>
          <w:sz w:val="23"/>
          <w:szCs w:val="23"/>
        </w:rPr>
        <w:t> </w:t>
      </w:r>
      <w:r w:rsidRPr="00854C27">
        <w:rPr>
          <w:sz w:val="23"/>
          <w:szCs w:val="23"/>
        </w:rPr>
        <w:t>základe vlastného podnetu)</w:t>
      </w:r>
      <w:r w:rsidR="00E75EDB" w:rsidRPr="00854C27">
        <w:rPr>
          <w:sz w:val="23"/>
          <w:szCs w:val="23"/>
        </w:rPr>
        <w:t>.</w:t>
      </w:r>
    </w:p>
    <w:p w14:paraId="5A691D1F" w14:textId="77777777" w:rsidR="00042F54" w:rsidRPr="00854C27" w:rsidRDefault="00042F54" w:rsidP="00485154">
      <w:pPr>
        <w:pStyle w:val="Odsekzoznamu"/>
        <w:numPr>
          <w:ilvl w:val="0"/>
          <w:numId w:val="8"/>
        </w:numPr>
        <w:spacing w:before="120" w:after="0"/>
        <w:ind w:left="426" w:hanging="426"/>
        <w:contextualSpacing w:val="0"/>
        <w:jc w:val="both"/>
      </w:pPr>
      <w:r w:rsidRPr="00854C27">
        <w:t>Do Systému riadenia EŠIF, kapitola 3.2.2.1, odsek 5 sa dopĺňa text:</w:t>
      </w:r>
    </w:p>
    <w:p w14:paraId="0D8F125F" w14:textId="443D1961" w:rsidR="009C3E7F" w:rsidRPr="00854C27" w:rsidRDefault="009C3E7F" w:rsidP="00485154">
      <w:pPr>
        <w:pStyle w:val="Odsekzoznamu"/>
        <w:spacing w:before="120" w:after="0"/>
        <w:ind w:left="426"/>
        <w:jc w:val="both"/>
        <w:rPr>
          <w:sz w:val="23"/>
          <w:szCs w:val="23"/>
        </w:rPr>
      </w:pPr>
      <w:r w:rsidRPr="00854C27">
        <w:t>Ak lehota na doplnenie alebo zmenu projektového zámeru márne uplynula v období od 12.3.2020 do 21.5.2020 (deň nadobudnutia účinnosti novely zákona o príspevku z EŠIF</w:t>
      </w:r>
      <w:r w:rsidR="005C6FA8" w:rsidRPr="005C6FA8">
        <w:t xml:space="preserve"> č. 128/2020 Z. z.</w:t>
      </w:r>
      <w:r w:rsidRPr="00854C27">
        <w:t>), žiadateľ je oprávnený doplniť alebo zmeniť projektový zámer najneskôr do jedného mesiaca odo</w:t>
      </w:r>
      <w:r w:rsidR="0068581A">
        <w:t> </w:t>
      </w:r>
      <w:r w:rsidRPr="00854C27">
        <w:t xml:space="preserve">dňa nadobudnutia účinnosti novely zákona o príspevku z EŠIF </w:t>
      </w:r>
      <w:r w:rsidR="005C6FA8" w:rsidRPr="005C6FA8">
        <w:t>č. 128/2020 Z. z.</w:t>
      </w:r>
      <w:r w:rsidR="005C6FA8" w:rsidRPr="00854C27">
        <w:t xml:space="preserve"> </w:t>
      </w:r>
      <w:r w:rsidRPr="00854C27">
        <w:t>(</w:t>
      </w:r>
      <w:r w:rsidR="009143AB">
        <w:t xml:space="preserve">do </w:t>
      </w:r>
      <w:r w:rsidRPr="00854C27">
        <w:t>2</w:t>
      </w:r>
      <w:r w:rsidR="00D053A7">
        <w:t>2</w:t>
      </w:r>
      <w:r w:rsidRPr="00854C27">
        <w:t>.6.2020</w:t>
      </w:r>
      <w:r w:rsidR="009143AB">
        <w:t xml:space="preserve"> vrátane</w:t>
      </w:r>
      <w:r w:rsidRPr="00854C27">
        <w:t xml:space="preserve">). </w:t>
      </w:r>
      <w:r w:rsidR="001B57FA">
        <w:t xml:space="preserve">Odporúča sa, aby </w:t>
      </w:r>
      <w:r w:rsidR="00485154">
        <w:t xml:space="preserve">RO </w:t>
      </w:r>
      <w:r w:rsidR="001B57FA">
        <w:t xml:space="preserve">informoval </w:t>
      </w:r>
      <w:r w:rsidR="00485154">
        <w:t>o odpustení zmeškania lehoty</w:t>
      </w:r>
      <w:r w:rsidR="001B57FA">
        <w:t xml:space="preserve"> </w:t>
      </w:r>
      <w:r w:rsidR="00485154" w:rsidRPr="00E812F1">
        <w:t>žiadateľov</w:t>
      </w:r>
      <w:r w:rsidR="00485154">
        <w:t xml:space="preserve"> </w:t>
      </w:r>
      <w:r w:rsidR="00485154" w:rsidRPr="00E812F1">
        <w:t>podľa postupu, uvedeného v odseku 2 kapitoly</w:t>
      </w:r>
      <w:r w:rsidR="00485154">
        <w:t xml:space="preserve"> 3.2.1 Metodického výkladu CKO č. 10. </w:t>
      </w:r>
      <w:r w:rsidRPr="00854C27">
        <w:t>Po predložení zmeny alebo doplnenia projektového zámeru v lehote do jedného mesiaca odo dňa nadobudnutia účinnosti novely zákona o príspevku z EŠIF</w:t>
      </w:r>
      <w:r w:rsidR="005C6FA8" w:rsidRPr="005C6FA8">
        <w:t xml:space="preserve"> č. 128/2020 Z. z.</w:t>
      </w:r>
      <w:r w:rsidRPr="00854C27">
        <w:t xml:space="preserve"> RO ďalej postupuje tak, ako keby žiadateľ vykonal požadovaný úkon včas. Ak žiadateľ doplnil alebo zmenil projektový zámer pred</w:t>
      </w:r>
      <w:r w:rsidR="005F5616">
        <w:t> </w:t>
      </w:r>
      <w:r w:rsidRPr="00854C27">
        <w:t>nadobudnutím účinnosti novely zákona o príspevku z EŠIF</w:t>
      </w:r>
      <w:r w:rsidR="005C6FA8" w:rsidRPr="005C6FA8">
        <w:t xml:space="preserve"> č. 128/2020 Z. z.</w:t>
      </w:r>
      <w:r w:rsidRPr="00854C27">
        <w:t xml:space="preserve">, prihliada sa </w:t>
      </w:r>
      <w:r w:rsidRPr="00854C27">
        <w:lastRenderedPageBreak/>
        <w:t>na</w:t>
      </w:r>
      <w:r w:rsidR="005F5616">
        <w:t> </w:t>
      </w:r>
      <w:r w:rsidRPr="00854C27">
        <w:t>takto vykonaný úkon. Ak žiadateľ doplnil alebo zmenil projektový zámer pred nadobudnutím účinnosti novely zákona a aj v lehote do jedného mesiaca odo dňa nadobudnutia účinnosti novely zákona o príspevku z EŠIF</w:t>
      </w:r>
      <w:r w:rsidR="005C6FA8" w:rsidRPr="005C6FA8">
        <w:t xml:space="preserve"> č. 128/2020 Z. z.</w:t>
      </w:r>
      <w:r w:rsidRPr="00854C27">
        <w:t xml:space="preserve"> (napr. žiadateľ doručil doplnenie po lehote nekompletné a ďalšie doplnenie doručil po účinnosti novely zákona o príspevku z EŠIF</w:t>
      </w:r>
      <w:r w:rsidR="005C6FA8" w:rsidRPr="005C6FA8">
        <w:t xml:space="preserve"> č. 128/2020 Z. z.</w:t>
      </w:r>
      <w:r w:rsidRPr="00854C27">
        <w:t>), RO posudzuje doplnenie alebo zmenu projektového zámeru ako celok.</w:t>
      </w:r>
    </w:p>
    <w:p w14:paraId="44C06D66" w14:textId="5CB34679" w:rsidR="00747F1E" w:rsidRDefault="00D96598" w:rsidP="00042F54">
      <w:pPr>
        <w:pStyle w:val="Odsekzoznamu"/>
        <w:numPr>
          <w:ilvl w:val="0"/>
          <w:numId w:val="8"/>
        </w:numPr>
        <w:spacing w:before="120" w:after="0"/>
        <w:ind w:left="426" w:hanging="426"/>
        <w:contextualSpacing w:val="0"/>
        <w:jc w:val="both"/>
      </w:pPr>
      <w:r w:rsidRPr="00854C27">
        <w:t>Do Systém</w:t>
      </w:r>
      <w:r w:rsidR="00042F54" w:rsidRPr="00854C27">
        <w:t>u</w:t>
      </w:r>
      <w:r w:rsidRPr="00854C27">
        <w:t xml:space="preserve"> riadenia EŠIF, kapitola 3.2.1.</w:t>
      </w:r>
      <w:r w:rsidR="00747F1E" w:rsidRPr="00854C27">
        <w:t>3</w:t>
      </w:r>
      <w:r w:rsidRPr="00854C27">
        <w:t xml:space="preserve">, odsek </w:t>
      </w:r>
      <w:r w:rsidR="00747F1E" w:rsidRPr="00854C27">
        <w:t>8</w:t>
      </w:r>
      <w:r w:rsidRPr="00854C27">
        <w:t xml:space="preserve"> sa dopĺňa text: </w:t>
      </w:r>
      <w:r w:rsidR="00747F1E" w:rsidRPr="00854C27">
        <w:t>Ak lehot</w:t>
      </w:r>
      <w:r w:rsidR="009C3E7F" w:rsidRPr="00854C27">
        <w:t>a márne uplynula</w:t>
      </w:r>
      <w:r w:rsidR="00747F1E" w:rsidRPr="00854C27">
        <w:t xml:space="preserve"> od</w:t>
      </w:r>
      <w:r w:rsidR="00E806CB" w:rsidRPr="00854C27">
        <w:t> </w:t>
      </w:r>
      <w:r w:rsidR="00747F1E" w:rsidRPr="00854C27">
        <w:t xml:space="preserve">12.3.2020 do </w:t>
      </w:r>
      <w:r w:rsidR="00177819" w:rsidRPr="00854C27">
        <w:t>21</w:t>
      </w:r>
      <w:r w:rsidR="00747F1E" w:rsidRPr="00854C27">
        <w:t>.5.2020, žiadateľ je oprávnený preukázať splnenie podmienky najneskôr do jedného mesiaca odo dňa nadobudnutia účinnosti novely zákona o príspevku</w:t>
      </w:r>
      <w:r w:rsidR="00747F1E">
        <w:t xml:space="preserve"> z EŠIF</w:t>
      </w:r>
      <w:r w:rsidR="005C6FA8" w:rsidRPr="005C6FA8">
        <w:t xml:space="preserve"> č. 128/2020 Z. z</w:t>
      </w:r>
      <w:r w:rsidR="00747F1E">
        <w:t>.</w:t>
      </w:r>
      <w:r w:rsidR="00485154">
        <w:t xml:space="preserve"> </w:t>
      </w:r>
      <w:r w:rsidR="001B57FA">
        <w:t xml:space="preserve">Odporúča sa, aby </w:t>
      </w:r>
      <w:r w:rsidR="00485154">
        <w:t xml:space="preserve">RO </w:t>
      </w:r>
      <w:r w:rsidR="001B57FA">
        <w:t xml:space="preserve">informoval </w:t>
      </w:r>
      <w:r w:rsidR="00485154">
        <w:t>o odpustení zmeškania lehoty</w:t>
      </w:r>
      <w:r w:rsidR="00485154" w:rsidRPr="00E812F1">
        <w:t xml:space="preserve"> žiadateľov</w:t>
      </w:r>
      <w:r w:rsidR="00485154">
        <w:t xml:space="preserve"> </w:t>
      </w:r>
      <w:r w:rsidR="00485154" w:rsidRPr="00E812F1">
        <w:t>podľa postupu, uvedeného v odseku 2 kapitoly</w:t>
      </w:r>
      <w:r w:rsidR="00485154">
        <w:t xml:space="preserve"> 3.2.1 Metodického výkladu CKO č. 10. </w:t>
      </w:r>
      <w:r w:rsidR="00747F1E">
        <w:t xml:space="preserve"> </w:t>
      </w:r>
      <w:r w:rsidR="00747F1E" w:rsidRPr="00854C27">
        <w:t>P</w:t>
      </w:r>
      <w:r w:rsidR="00747F1E" w:rsidRPr="00E812F1">
        <w:t>o splnení podmienky</w:t>
      </w:r>
      <w:r w:rsidR="00747F1E">
        <w:t xml:space="preserve"> RO zašle žiadateľovi návrh zmluvy o NFP.</w:t>
      </w:r>
    </w:p>
    <w:p w14:paraId="2531C650" w14:textId="77777777" w:rsidR="00E15136" w:rsidRDefault="00E15136" w:rsidP="00042F54">
      <w:pPr>
        <w:pStyle w:val="Odsekzoznamu"/>
        <w:numPr>
          <w:ilvl w:val="0"/>
          <w:numId w:val="8"/>
        </w:numPr>
        <w:spacing w:before="120" w:after="0"/>
        <w:ind w:left="426" w:hanging="426"/>
        <w:contextualSpacing w:val="0"/>
        <w:jc w:val="both"/>
      </w:pPr>
      <w:r>
        <w:t>Do Systému riadenia EŠIF, kapitola 3.2.4.1, sa dopĺňa text:</w:t>
      </w:r>
    </w:p>
    <w:p w14:paraId="01919FE4" w14:textId="15DB8F6E" w:rsidR="00D96598" w:rsidRDefault="00E15136" w:rsidP="005A52BA">
      <w:pPr>
        <w:pStyle w:val="Odsekzoznamu"/>
        <w:numPr>
          <w:ilvl w:val="1"/>
          <w:numId w:val="8"/>
        </w:numPr>
        <w:spacing w:before="120" w:after="0"/>
        <w:ind w:left="851" w:hanging="425"/>
        <w:contextualSpacing w:val="0"/>
        <w:jc w:val="both"/>
      </w:pPr>
      <w:r>
        <w:t xml:space="preserve">do odseku 1: Ak </w:t>
      </w:r>
      <w:r w:rsidRPr="00854C27">
        <w:t>lehot</w:t>
      </w:r>
      <w:r w:rsidR="004703D0" w:rsidRPr="00854C27">
        <w:t>a</w:t>
      </w:r>
      <w:r w:rsidRPr="00854C27">
        <w:t xml:space="preserve"> </w:t>
      </w:r>
      <w:r w:rsidR="004703D0" w:rsidRPr="00854C27">
        <w:t>márne uplynula</w:t>
      </w:r>
      <w:r>
        <w:t xml:space="preserve"> od 12.3.2020 do </w:t>
      </w:r>
      <w:r w:rsidR="00177819" w:rsidRPr="00177819">
        <w:t>21</w:t>
      </w:r>
      <w:r w:rsidRPr="00177819">
        <w:t>.5.2020</w:t>
      </w:r>
      <w:r>
        <w:t>, žiadateľ je oprávnený podať odvolanie najneskôr do jedného mesiaca odo dňa nadobudnutia účinnosti novely zákona o príspevku z</w:t>
      </w:r>
      <w:r w:rsidR="000A5C90">
        <w:t> </w:t>
      </w:r>
      <w:r>
        <w:t>EŠIF</w:t>
      </w:r>
      <w:r w:rsidR="005C6FA8" w:rsidRPr="005C6FA8">
        <w:t xml:space="preserve"> č. 128/2020 Z. z.</w:t>
      </w:r>
      <w:r w:rsidR="000A5C90">
        <w:t>, t.</w:t>
      </w:r>
      <w:r w:rsidR="00485154">
        <w:t xml:space="preserve"> </w:t>
      </w:r>
      <w:r w:rsidR="000A5C90">
        <w:t>j. do 2</w:t>
      </w:r>
      <w:r w:rsidR="00D053A7">
        <w:t>2</w:t>
      </w:r>
      <w:r w:rsidR="000A5C90">
        <w:t>.6.2020</w:t>
      </w:r>
      <w:r w:rsidR="00CE4E9B">
        <w:t xml:space="preserve"> vrátane</w:t>
      </w:r>
      <w:r>
        <w:t>.</w:t>
      </w:r>
      <w:r w:rsidR="00534926">
        <w:t xml:space="preserve"> Odporúča sa, aby RO informoval o odpustení zmeškania lehoty</w:t>
      </w:r>
      <w:r w:rsidR="00534926" w:rsidRPr="00E812F1">
        <w:t xml:space="preserve"> žiadateľov</w:t>
      </w:r>
      <w:r w:rsidR="00534926">
        <w:t xml:space="preserve"> </w:t>
      </w:r>
      <w:r w:rsidR="00534926" w:rsidRPr="00E812F1">
        <w:t>podľa postupu, uvedeného v odseku 2 kapitoly</w:t>
      </w:r>
      <w:r w:rsidR="00534926">
        <w:t xml:space="preserve"> 3.2.1 Metodického výkladu CKO č. 10,</w:t>
      </w:r>
    </w:p>
    <w:p w14:paraId="4AAFA37A" w14:textId="231A2177" w:rsidR="00E15136" w:rsidRDefault="00E15136" w:rsidP="00881386">
      <w:pPr>
        <w:pStyle w:val="Odsekzoznamu"/>
        <w:numPr>
          <w:ilvl w:val="1"/>
          <w:numId w:val="8"/>
        </w:numPr>
        <w:spacing w:before="120" w:after="0"/>
        <w:ind w:left="851" w:hanging="425"/>
        <w:contextualSpacing w:val="0"/>
        <w:jc w:val="both"/>
      </w:pPr>
      <w:r>
        <w:t xml:space="preserve">do odseku 3, písmeno c): </w:t>
      </w:r>
      <w:r w:rsidR="0016795E">
        <w:t xml:space="preserve">; </w:t>
      </w:r>
      <w:r w:rsidR="00747667" w:rsidRPr="00854C27">
        <w:t>ak lehota márne uplynula od 12.3.2020 do 21.5.2020, žiadateľ je oprávnený podať odvolanie najneskôr do jedného mesiaca odo dňa nadobudnutia účinnosti novely zákona o príspevku z</w:t>
      </w:r>
      <w:r w:rsidR="000A5C90" w:rsidRPr="00854C27">
        <w:t> </w:t>
      </w:r>
      <w:r w:rsidR="00747667" w:rsidRPr="00854C27">
        <w:t>EŠIF</w:t>
      </w:r>
      <w:r w:rsidR="005C6FA8" w:rsidRPr="005C6FA8">
        <w:t xml:space="preserve"> č. 128/2020 Z. z.</w:t>
      </w:r>
      <w:r w:rsidR="000A5C90" w:rsidRPr="00854C27">
        <w:t>, t.</w:t>
      </w:r>
      <w:r w:rsidR="00485154">
        <w:t xml:space="preserve"> </w:t>
      </w:r>
      <w:r w:rsidR="000A5C90" w:rsidRPr="00854C27">
        <w:t>j. do 2</w:t>
      </w:r>
      <w:r w:rsidR="00D053A7">
        <w:t>2</w:t>
      </w:r>
      <w:r w:rsidR="000A5C90" w:rsidRPr="00854C27">
        <w:t>.6.2020</w:t>
      </w:r>
      <w:r w:rsidR="00CE4E9B">
        <w:t xml:space="preserve"> vrátane</w:t>
      </w:r>
      <w:r w:rsidR="005F5616">
        <w:t>.</w:t>
      </w:r>
    </w:p>
    <w:p w14:paraId="4F1F5B42" w14:textId="3C82960B" w:rsidR="004E18CE" w:rsidRDefault="004A1C5C" w:rsidP="005A52BA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>
        <w:t xml:space="preserve">Do Systému riadenia EŠIF, kapitola 3.2.4.1, odsek 6  a 3.2.4.2, odsek 10 sa dopĺňa text: Ak stanovená </w:t>
      </w:r>
      <w:r w:rsidRPr="00854C27">
        <w:t>lehot</w:t>
      </w:r>
      <w:r w:rsidR="005E361F" w:rsidRPr="00854C27">
        <w:t>a</w:t>
      </w:r>
      <w:r w:rsidRPr="00854C27">
        <w:t xml:space="preserve"> </w:t>
      </w:r>
      <w:r w:rsidR="005E361F" w:rsidRPr="00854C27">
        <w:t>márne uplynula</w:t>
      </w:r>
      <w:r w:rsidR="005E361F">
        <w:t xml:space="preserve"> </w:t>
      </w:r>
      <w:r>
        <w:t xml:space="preserve">od 12.3.2020 </w:t>
      </w:r>
      <w:r w:rsidRPr="006B68C4">
        <w:t xml:space="preserve">do </w:t>
      </w:r>
      <w:r w:rsidR="006B68C4" w:rsidRPr="006B68C4">
        <w:t>21</w:t>
      </w:r>
      <w:r w:rsidRPr="006B68C4">
        <w:t>.5.2020,</w:t>
      </w:r>
      <w:r>
        <w:t xml:space="preserve"> </w:t>
      </w:r>
      <w:r w:rsidR="00D22F23" w:rsidRPr="00854C27">
        <w:t>štatutárny orgán</w:t>
      </w:r>
      <w:r w:rsidR="00D22F23">
        <w:t xml:space="preserve"> </w:t>
      </w:r>
      <w:r>
        <w:t>RO je oprávnený rozhodnúť najn</w:t>
      </w:r>
      <w:r w:rsidR="00E806CB">
        <w:t>e</w:t>
      </w:r>
      <w:r>
        <w:t>skôr do</w:t>
      </w:r>
      <w:r w:rsidR="00E806CB">
        <w:t> </w:t>
      </w:r>
      <w:r>
        <w:t>jedného mesiaca odo dňa nadobudnutia účinnosti novely zákona o príspevku z</w:t>
      </w:r>
      <w:r w:rsidR="00881386">
        <w:t> </w:t>
      </w:r>
      <w:r>
        <w:t>EŠIF</w:t>
      </w:r>
      <w:r w:rsidR="005C6FA8" w:rsidRPr="005C6FA8">
        <w:t xml:space="preserve"> č. 128/2020 Z. z.</w:t>
      </w:r>
      <w:r w:rsidR="00881386">
        <w:t>, t.</w:t>
      </w:r>
      <w:r w:rsidR="00A57B3E">
        <w:t xml:space="preserve"> </w:t>
      </w:r>
      <w:r w:rsidR="00881386">
        <w:t>j. do 2</w:t>
      </w:r>
      <w:r w:rsidR="00D053A7">
        <w:t>2</w:t>
      </w:r>
      <w:r w:rsidR="00881386">
        <w:t>.6.2020</w:t>
      </w:r>
      <w:r w:rsidR="00CE4E9B">
        <w:t xml:space="preserve"> vrátane</w:t>
      </w:r>
      <w:r>
        <w:t xml:space="preserve">. V takom prípade sa </w:t>
      </w:r>
      <w:r w:rsidR="00881386">
        <w:t xml:space="preserve">uvedená </w:t>
      </w:r>
      <w:r>
        <w:t>lehota považuje za splnenú.</w:t>
      </w:r>
    </w:p>
    <w:p w14:paraId="00FCD36A" w14:textId="4102EFF2" w:rsidR="000616A3" w:rsidRDefault="000616A3" w:rsidP="000616A3">
      <w:pPr>
        <w:spacing w:before="120" w:after="120"/>
        <w:jc w:val="both"/>
        <w:rPr>
          <w:u w:val="single"/>
        </w:rPr>
      </w:pPr>
      <w:r>
        <w:rPr>
          <w:u w:val="single"/>
        </w:rPr>
        <w:t xml:space="preserve">Zasadnutia kolektívnych orgánov </w:t>
      </w:r>
    </w:p>
    <w:p w14:paraId="7E473437" w14:textId="4A544319" w:rsidR="000616A3" w:rsidRDefault="004E26D6" w:rsidP="00632CD4">
      <w:pPr>
        <w:pStyle w:val="Odsekzoznamu"/>
        <w:numPr>
          <w:ilvl w:val="0"/>
          <w:numId w:val="8"/>
        </w:numPr>
        <w:spacing w:before="120" w:after="120"/>
        <w:ind w:left="425" w:hanging="357"/>
        <w:contextualSpacing w:val="0"/>
        <w:jc w:val="both"/>
      </w:pPr>
      <w:r>
        <w:t>Do S</w:t>
      </w:r>
      <w:r w:rsidR="000616A3">
        <w:t>ystém</w:t>
      </w:r>
      <w:r>
        <w:t>u</w:t>
      </w:r>
      <w:r w:rsidR="000616A3">
        <w:t xml:space="preserve"> riadenia EŠIF</w:t>
      </w:r>
      <w:r>
        <w:t xml:space="preserve"> sa dopĺňa kapitola 1.3.2.3.3</w:t>
      </w:r>
      <w:r w:rsidR="00ED0263">
        <w:t xml:space="preserve"> Zasadnutie zabezpečené elektronickými komunikačnými prostriedkami v čase krízovej situácie,</w:t>
      </w:r>
      <w:r>
        <w:t xml:space="preserve"> ktorá znie:</w:t>
      </w:r>
    </w:p>
    <w:p w14:paraId="199F2124" w14:textId="729B50E0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>Zasadnutia MV (resp. komisie pri MV) je možné uskutočniť prostredníctvom videokonferencie alebo inými prostriedkami informačnej a komunikačnej technológie v súlade s novelou zákona o príspevku z</w:t>
      </w:r>
      <w:r w:rsidR="00E94A2F">
        <w:t> </w:t>
      </w:r>
      <w:r>
        <w:t>EŠIF</w:t>
      </w:r>
      <w:r w:rsidR="005C6FA8" w:rsidRPr="005C6FA8">
        <w:t xml:space="preserve"> č. 128/2020 Z. z.</w:t>
      </w:r>
      <w:r w:rsidR="00E94A2F">
        <w:t>, t.</w:t>
      </w:r>
      <w:r w:rsidR="00A57B3E">
        <w:t xml:space="preserve"> </w:t>
      </w:r>
      <w:r w:rsidR="00E94A2F">
        <w:t>j. priamo na jej základe, bez nutnosti osobitnej úpravy v štatúte alebo rokovacom poriadku MV</w:t>
      </w:r>
      <w:r>
        <w:t>.</w:t>
      </w:r>
    </w:p>
    <w:p w14:paraId="08C730C2" w14:textId="77777777" w:rsidR="00E94A2F" w:rsidRPr="003057DA" w:rsidRDefault="004E26D6" w:rsidP="00E94A2F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 xml:space="preserve">MV je uznášaniaschopný, ak sa jeho zasadnutia preukázateľne zúčastnia členovia </w:t>
      </w:r>
      <w:r>
        <w:br/>
        <w:t xml:space="preserve">v potrebnom počte podľa jeho štatútu alebo rokovacieho poriadku. Návrh uznesenia je schválený, ak zaň preukázateľne hlasuje potrebná väčšina členov podľa štatútu alebo rokovacieho poriadku. </w:t>
      </w:r>
      <w:r w:rsidR="00E94A2F">
        <w:t>Za účelom dodržania preukázateľnosti musí byť akt hlasovania členov MV verejný.</w:t>
      </w:r>
    </w:p>
    <w:p w14:paraId="6DD875AD" w14:textId="78C2E63B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 xml:space="preserve">Zo zasadnutia sa </w:t>
      </w:r>
      <w:r w:rsidR="00881386">
        <w:t xml:space="preserve">vždy </w:t>
      </w:r>
      <w:r>
        <w:t>vyhotovuje záznam z</w:t>
      </w:r>
      <w:r w:rsidRPr="00094854">
        <w:t xml:space="preserve"> priebehu rokovania</w:t>
      </w:r>
      <w:r w:rsidR="00881386">
        <w:t xml:space="preserve">. Iné výstupy z rokovania (uznesenia, rozhodnutia) sa vyhotovujú len v prípade, ak tak vyplýva z rokovacieho poriadku </w:t>
      </w:r>
      <w:r w:rsidR="00881386">
        <w:lastRenderedPageBreak/>
        <w:t xml:space="preserve">alebo štatútu MV a v prípade, ak je to </w:t>
      </w:r>
      <w:r>
        <w:t xml:space="preserve"> </w:t>
      </w:r>
      <w:r w:rsidR="00881386">
        <w:t>dôležité pre ďalšie konanie tohto orgánu, resp. iné procesy, ktoré rokovanie MV vyvolá, resp. ktorých je súčasťou. Rovnako nie je povinnosť vyhotoviť</w:t>
      </w:r>
      <w:r>
        <w:t xml:space="preserve"> </w:t>
      </w:r>
      <w:r w:rsidR="00881386">
        <w:t>zápisnicu</w:t>
      </w:r>
      <w:r>
        <w:t xml:space="preserve">, t. j. písomný zápis o priebehu zasadnutia v listinnej podobe. </w:t>
      </w:r>
      <w:r w:rsidR="00881386">
        <w:t xml:space="preserve">Táto sa vyhotovuje iba vtedy, ak nastane niektorá zo situácií uvedených v predchádzajúcej vete. </w:t>
      </w:r>
      <w:r>
        <w:t>Kontrola overovateľom nie je podmienkou preukázateľnosti záznamu.</w:t>
      </w:r>
    </w:p>
    <w:p w14:paraId="242750FB" w14:textId="77777777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 xml:space="preserve">Záznamom sa rozumie elektronicky zaznamenaný priebeh zasadnutia vyhotovovaný priebežne počas trvania zasadnutia, ktorého hlavným účelom je splniť podmienku preukázateľnosti účasti na zasadnutí, priebehu zasadnutia a hlasovania členov na zasadnutí. </w:t>
      </w:r>
    </w:p>
    <w:p w14:paraId="135A6CA7" w14:textId="16C52ECD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 w:rsidRPr="003057DA">
        <w:t>Čo sa týka preukázateľnosti</w:t>
      </w:r>
      <w:r>
        <w:t xml:space="preserve"> záznamu</w:t>
      </w:r>
      <w:r w:rsidRPr="003057DA">
        <w:t xml:space="preserve">, táto je zabezpečená vždy vtedy, ak je vyhotovený záznam plynulý, bez prerušení, od začiatku zasadnutia do jeho ukončenia a zreteľne obrazom aj zvukom zaznamenáva celý priebeh zasadnutia, vrátane všetkých vyjadrení členov </w:t>
      </w:r>
      <w:r w:rsidR="00E94A2F">
        <w:t>MV</w:t>
      </w:r>
      <w:r w:rsidRPr="003057DA">
        <w:t>.</w:t>
      </w:r>
      <w:r>
        <w:t xml:space="preserve"> </w:t>
      </w:r>
    </w:p>
    <w:p w14:paraId="0F06F061" w14:textId="77777777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>Ak je to potrebné</w:t>
      </w:r>
      <w:r w:rsidR="00881386">
        <w:t xml:space="preserve"> (viď bod 3. vyššie)</w:t>
      </w:r>
      <w:r>
        <w:t xml:space="preserve">, zo zasadnutia sa vyhotoví zoznam schválených uznesení, ktorý podpisuje predseda MV alebo ním poverený člen.  </w:t>
      </w:r>
    </w:p>
    <w:p w14:paraId="18406513" w14:textId="7C5A8C69" w:rsidR="004E26D6" w:rsidRDefault="004E26D6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 xml:space="preserve">Zverejňuje sa </w:t>
      </w:r>
      <w:r w:rsidRPr="00862D0C">
        <w:t>uznesen</w:t>
      </w:r>
      <w:r w:rsidR="0096749F">
        <w:t>ie</w:t>
      </w:r>
      <w:r w:rsidRPr="00862D0C">
        <w:t xml:space="preserve">, pričom nič nebráni predsedovi k nemu pridať aj iné informácie na zverejnenie, ktoré vyplývajú z iných predpisov, ktorými je viazaný, vrátane odkazu, </w:t>
      </w:r>
      <w:r>
        <w:br/>
      </w:r>
      <w:r w:rsidRPr="00862D0C">
        <w:t>že z priebehu rokovania je vyhotovený záznam, ktorý je k</w:t>
      </w:r>
      <w:r>
        <w:t> </w:t>
      </w:r>
      <w:r w:rsidRPr="00862D0C">
        <w:t>dispozícii</w:t>
      </w:r>
      <w:r>
        <w:t>.</w:t>
      </w:r>
    </w:p>
    <w:p w14:paraId="02CB5E92" w14:textId="77777777" w:rsidR="00632CD4" w:rsidRDefault="00632CD4" w:rsidP="00632CD4">
      <w:pPr>
        <w:pStyle w:val="Odsekzoznamu"/>
        <w:numPr>
          <w:ilvl w:val="0"/>
          <w:numId w:val="23"/>
        </w:numPr>
        <w:spacing w:after="120"/>
        <w:contextualSpacing w:val="0"/>
        <w:jc w:val="both"/>
      </w:pPr>
      <w:r>
        <w:t xml:space="preserve">Vyššie uvedený postup nie je potrebné zapracúvať do </w:t>
      </w:r>
      <w:r w:rsidR="004E26D6">
        <w:t>štatút</w:t>
      </w:r>
      <w:r>
        <w:t xml:space="preserve">u </w:t>
      </w:r>
      <w:r w:rsidR="004E26D6">
        <w:t>a</w:t>
      </w:r>
      <w:r>
        <w:t> </w:t>
      </w:r>
      <w:r w:rsidR="004E26D6">
        <w:t>rokovac</w:t>
      </w:r>
      <w:r>
        <w:t>ieho poriadku</w:t>
      </w:r>
      <w:r w:rsidR="004E26D6">
        <w:t xml:space="preserve"> </w:t>
      </w:r>
      <w:r>
        <w:t>MV</w:t>
      </w:r>
      <w:r w:rsidR="004E26D6">
        <w:t>.</w:t>
      </w:r>
    </w:p>
    <w:p w14:paraId="6785DEC1" w14:textId="12D510E3" w:rsidR="00C2408A" w:rsidRDefault="008C3A86" w:rsidP="00632CD4">
      <w:pPr>
        <w:pStyle w:val="Odsekzoznamu"/>
        <w:numPr>
          <w:ilvl w:val="0"/>
          <w:numId w:val="8"/>
        </w:numPr>
        <w:spacing w:before="120" w:after="120"/>
        <w:ind w:left="425" w:hanging="357"/>
        <w:contextualSpacing w:val="0"/>
        <w:jc w:val="both"/>
      </w:pPr>
      <w:r>
        <w:t>Do Systému riadenia EŠIF, kapitola 1.2 sa dopĺňa odsek 17: O</w:t>
      </w:r>
      <w:r w:rsidRPr="00850C6D">
        <w:t>dlišne od podmienok stanovených vo</w:t>
      </w:r>
      <w:r>
        <w:t> </w:t>
      </w:r>
      <w:r w:rsidRPr="00850C6D">
        <w:t>Vzore CKO č. 2 Rokovací poriadok monitorovacieho výboru pre operačný program na</w:t>
      </w:r>
      <w:r>
        <w:t> </w:t>
      </w:r>
      <w:r w:rsidRPr="00850C6D">
        <w:t>programové obdobie 2014 – 2020, člán</w:t>
      </w:r>
      <w:r>
        <w:t>o</w:t>
      </w:r>
      <w:r w:rsidRPr="00850C6D">
        <w:t>k 5</w:t>
      </w:r>
      <w:r>
        <w:t xml:space="preserve">, je </w:t>
      </w:r>
      <w:r w:rsidRPr="00850C6D">
        <w:t xml:space="preserve">v čase krízovej situácie možné prijímať rozhodnutia hlasovaním per </w:t>
      </w:r>
      <w:proofErr w:type="spellStart"/>
      <w:r w:rsidRPr="00850C6D">
        <w:t>rollam</w:t>
      </w:r>
      <w:proofErr w:type="spellEnd"/>
      <w:r w:rsidRPr="00850C6D">
        <w:t xml:space="preserve"> aj o zoznamoch národných projektov a zámeroch národných projektov a ich zmenách, metodike a kritériách použitých pri výbere projektov a ich zmenách, zmenách OP podliehajúcich schvaľovaniu E</w:t>
      </w:r>
      <w:r>
        <w:t>K</w:t>
      </w:r>
      <w:r w:rsidRPr="00850C6D">
        <w:t xml:space="preserve"> a o výročných a záverečných správach o vykonávaní OP</w:t>
      </w:r>
      <w:r>
        <w:t xml:space="preserve">. Návrh uznesenia predkladá členom na vyjadrenie predseda MV alebo ním poverený člen, spolu s oznámením </w:t>
      </w:r>
      <w:r w:rsidR="003B74ED">
        <w:t xml:space="preserve">primeranej </w:t>
      </w:r>
      <w:r>
        <w:t>lehoty na písomné vyjadrenie, v ktorej ho členovia zasielajú na adresu uvedenú predsedom MV alebo ním povereným členom. Predseda MV bezodkladne oznámi výsledok hlasovania jednotlivým členom MV. Väčšina sa počíta z celkového počtu hlasov prislúchajúcich všetkým členom MV. Ak sa člen MV nevyjadrí v stanovenej lehote a zo štatútu alebo rokovacieho poriadku vyplýva pre riešenie tejto situácie určitý postup, uplatní sa tento už existujúci postup. Ak takýto postup nie je stanovený, platí, že člen MV, ktorý sa nevyjadril v stanovenej lehote, s návrhom rozhodnutia nesúhlasí. Tento postup je možné uplatniť priamo na základe novely zákona o príspevku z EŠIF</w:t>
      </w:r>
      <w:r w:rsidR="005C6FA8" w:rsidRPr="005C6FA8">
        <w:t xml:space="preserve"> č. 128/2020 Z. z.</w:t>
      </w:r>
      <w:r>
        <w:t>, bez nutnosti osobitnej úpravy v štatúte alebo rokovacom poriadku MV. Postup sa uplatňuj</w:t>
      </w:r>
      <w:r w:rsidR="001F16CD">
        <w:t>e</w:t>
      </w:r>
      <w:r>
        <w:t xml:space="preserve"> aj na činnosť Rady CKO, osobitnej komisie alebo komisie pri monitorovacom výbore.</w:t>
      </w:r>
    </w:p>
    <w:p w14:paraId="4EF7C155" w14:textId="39720DBD" w:rsidR="00632CD4" w:rsidRDefault="00632CD4" w:rsidP="00632CD4">
      <w:pPr>
        <w:pStyle w:val="Odsekzoznamu"/>
        <w:numPr>
          <w:ilvl w:val="0"/>
          <w:numId w:val="8"/>
        </w:numPr>
        <w:spacing w:before="120" w:after="120"/>
        <w:ind w:left="425" w:hanging="357"/>
        <w:contextualSpacing w:val="0"/>
        <w:jc w:val="both"/>
      </w:pPr>
      <w:r>
        <w:t xml:space="preserve">Do Systému riadenia EŠIF, kapitola 1.3.1.11, odsek 4 sa dopĺňa veta: Na zasadnutie </w:t>
      </w:r>
      <w:r w:rsidR="004472DB">
        <w:t xml:space="preserve">počas krízovej situácie, </w:t>
      </w:r>
      <w:r>
        <w:t>zabezpečené elektronickými komunikačnými prostriedkami sa primerane aplikuje kapitola 1.3.2.3.3 Systému riadenia EŠIF.</w:t>
      </w:r>
    </w:p>
    <w:p w14:paraId="11C0BFDD" w14:textId="04D44E37" w:rsidR="004E26D6" w:rsidRDefault="00632CD4" w:rsidP="001B3C1D">
      <w:pPr>
        <w:pStyle w:val="Odsekzoznamu"/>
        <w:numPr>
          <w:ilvl w:val="0"/>
          <w:numId w:val="8"/>
        </w:numPr>
        <w:spacing w:before="120" w:after="120"/>
        <w:ind w:left="425" w:hanging="357"/>
        <w:contextualSpacing w:val="0"/>
        <w:jc w:val="both"/>
      </w:pPr>
      <w:r>
        <w:t xml:space="preserve">Do Systému riadenia EŠIF, kapitola </w:t>
      </w:r>
      <w:r w:rsidR="001B3C1D">
        <w:t>3.2.4 sa dopĺňa odsek 5, ktorý znie</w:t>
      </w:r>
      <w:r>
        <w:t xml:space="preserve">: </w:t>
      </w:r>
      <w:r w:rsidR="001B3C1D">
        <w:t xml:space="preserve">Na proces zasadnutia osobitnej komisie </w:t>
      </w:r>
      <w:r w:rsidR="004472DB">
        <w:t xml:space="preserve">počas krízovej situácie </w:t>
      </w:r>
      <w:r w:rsidR="001B3C1D">
        <w:t xml:space="preserve">je možné primerane uplatniť postupy uvedené v </w:t>
      </w:r>
      <w:r>
        <w:t>kapitol</w:t>
      </w:r>
      <w:r w:rsidR="001B3C1D">
        <w:t>e</w:t>
      </w:r>
      <w:r>
        <w:t xml:space="preserve"> 1.3.2.3.3 Systému riadenia EŠIF.</w:t>
      </w:r>
    </w:p>
    <w:p w14:paraId="2A8D2D92" w14:textId="77777777" w:rsidR="00F86169" w:rsidRDefault="00F86169" w:rsidP="00F86169">
      <w:pPr>
        <w:spacing w:before="120" w:after="120"/>
        <w:jc w:val="both"/>
      </w:pPr>
      <w:r w:rsidRPr="00B45565">
        <w:rPr>
          <w:u w:val="single"/>
        </w:rPr>
        <w:lastRenderedPageBreak/>
        <w:t>Zjednodušené vykazovanie výdavkov</w:t>
      </w:r>
    </w:p>
    <w:p w14:paraId="69D59990" w14:textId="5FFEAD22" w:rsidR="00943E30" w:rsidRDefault="00585A38" w:rsidP="00ED31FC">
      <w:pPr>
        <w:pStyle w:val="Odsekzoznamu"/>
        <w:numPr>
          <w:ilvl w:val="0"/>
          <w:numId w:val="8"/>
        </w:numPr>
        <w:spacing w:before="120" w:after="120"/>
        <w:ind w:left="425" w:hanging="357"/>
        <w:contextualSpacing w:val="0"/>
        <w:jc w:val="both"/>
      </w:pPr>
      <w:r>
        <w:t xml:space="preserve">V kapitole 3.5.8. </w:t>
      </w:r>
      <w:r w:rsidR="00943E30">
        <w:t>Systém</w:t>
      </w:r>
      <w:r>
        <w:t>u</w:t>
      </w:r>
      <w:r w:rsidR="00943E30">
        <w:t xml:space="preserve"> riadenia EŠIF, odsek 5 sa </w:t>
      </w:r>
      <w:r>
        <w:t>dopĺňa text</w:t>
      </w:r>
      <w:r w:rsidR="00943E30">
        <w:t xml:space="preserve">: </w:t>
      </w:r>
      <w:r w:rsidR="00943E30" w:rsidRPr="00F238DA">
        <w:t>V čase krízovej situácie</w:t>
      </w:r>
      <w:r w:rsidR="00943E30">
        <w:t xml:space="preserve"> RO uvedie podmienky uplatnenia zjednodušeného vykazovania výdavkov podľa ods. 4 písm. a) a spôsob výkonu kontroly podľa ods. 4 písm. c) vo výzve, vyzvaní alebo v dokumente, ktorý stanovuje podmienky poskytnutia príspevku. </w:t>
      </w:r>
    </w:p>
    <w:p w14:paraId="42711F06" w14:textId="27C40D38" w:rsidR="00943E30" w:rsidRDefault="00943E30" w:rsidP="00943E30">
      <w:pPr>
        <w:pStyle w:val="Odsekzoznamu"/>
        <w:spacing w:before="120" w:after="120"/>
        <w:ind w:left="425"/>
        <w:jc w:val="both"/>
        <w:rPr>
          <w:i/>
        </w:rPr>
      </w:pPr>
      <w:r w:rsidRPr="00F12E59">
        <w:rPr>
          <w:i/>
        </w:rPr>
        <w:t>V čase krízovej situácie</w:t>
      </w:r>
      <w:r w:rsidRPr="007C5AC9">
        <w:rPr>
          <w:i/>
        </w:rPr>
        <w:t xml:space="preserve"> </w:t>
      </w:r>
      <w:r w:rsidRPr="00736687">
        <w:rPr>
          <w:i/>
        </w:rPr>
        <w:t>RO môžu uviesť podmienky uplatnenia zjednodušeného vykazovania výdavkov a spôsob výkonu kontroly aj v rámci iného dokumentu stanovujúceho podmienky poskytnutia príspevku ako je výzva a vyzvanie (napríklad v Príručke prijímateľa, alebo Zmluve o</w:t>
      </w:r>
      <w:r w:rsidR="00ED31FC">
        <w:rPr>
          <w:i/>
        </w:rPr>
        <w:t> </w:t>
      </w:r>
      <w:r w:rsidRPr="00736687">
        <w:rPr>
          <w:i/>
        </w:rPr>
        <w:t xml:space="preserve">NFP). Ustanovenie </w:t>
      </w:r>
      <w:r w:rsidR="003B74ED" w:rsidRPr="00736687">
        <w:rPr>
          <w:i/>
        </w:rPr>
        <w:t>umož</w:t>
      </w:r>
      <w:r w:rsidR="003B74ED">
        <w:rPr>
          <w:i/>
        </w:rPr>
        <w:t>ňuje</w:t>
      </w:r>
      <w:r w:rsidR="003B74ED" w:rsidRPr="00736687">
        <w:rPr>
          <w:i/>
        </w:rPr>
        <w:t xml:space="preserve"> </w:t>
      </w:r>
      <w:r w:rsidRPr="00736687">
        <w:rPr>
          <w:i/>
        </w:rPr>
        <w:t>RO počas realizácie projektov, financovaných úplne alebo z časti na</w:t>
      </w:r>
      <w:r w:rsidR="00ED31FC">
        <w:rPr>
          <w:i/>
        </w:rPr>
        <w:t> </w:t>
      </w:r>
      <w:r w:rsidRPr="00736687">
        <w:rPr>
          <w:i/>
        </w:rPr>
        <w:t>základe zjednodušeného vykazovania výdavkov, pružnejšie reagovať na problémy v</w:t>
      </w:r>
      <w:r w:rsidR="00ED31FC">
        <w:rPr>
          <w:i/>
        </w:rPr>
        <w:t> </w:t>
      </w:r>
      <w:r w:rsidRPr="00736687">
        <w:rPr>
          <w:i/>
        </w:rPr>
        <w:t xml:space="preserve">implementácii projektov vzniknuté v dôsledku krízovej situácie. Touto úpravou sa pre RO umožňuje v rámci už implementovaných projektov tieto rozdeliť na </w:t>
      </w:r>
      <w:r>
        <w:rPr>
          <w:i/>
        </w:rPr>
        <w:t xml:space="preserve">etapy. Pre rozdelenie projektu na etapy je potrebné </w:t>
      </w:r>
    </w:p>
    <w:p w14:paraId="08C010BC" w14:textId="1A1FD893" w:rsidR="00943E30" w:rsidRPr="006C000B" w:rsidRDefault="00943E30" w:rsidP="00943E30">
      <w:pPr>
        <w:pStyle w:val="Textkomentra"/>
        <w:numPr>
          <w:ilvl w:val="0"/>
          <w:numId w:val="24"/>
        </w:numPr>
        <w:spacing w:before="120" w:after="120" w:line="240" w:lineRule="auto"/>
        <w:ind w:left="993"/>
        <w:rPr>
          <w:i/>
          <w:sz w:val="22"/>
          <w:szCs w:val="22"/>
        </w:rPr>
      </w:pPr>
      <w:r w:rsidRPr="006C000B">
        <w:rPr>
          <w:i/>
          <w:sz w:val="22"/>
          <w:szCs w:val="22"/>
        </w:rPr>
        <w:t xml:space="preserve">jednoznačné oddelenie a popísanie fyzického stavu </w:t>
      </w:r>
      <w:r w:rsidR="008D4C93">
        <w:rPr>
          <w:i/>
          <w:sz w:val="22"/>
          <w:szCs w:val="22"/>
        </w:rPr>
        <w:t xml:space="preserve">každej </w:t>
      </w:r>
      <w:r w:rsidRPr="006C000B">
        <w:rPr>
          <w:i/>
          <w:sz w:val="22"/>
          <w:szCs w:val="22"/>
        </w:rPr>
        <w:t>etapy,</w:t>
      </w:r>
    </w:p>
    <w:p w14:paraId="4B4EB0D2" w14:textId="273BD88A" w:rsidR="00943E30" w:rsidRPr="006C000B" w:rsidRDefault="00943E30" w:rsidP="00ED31FC">
      <w:pPr>
        <w:pStyle w:val="Textkomentra"/>
        <w:numPr>
          <w:ilvl w:val="0"/>
          <w:numId w:val="24"/>
        </w:numPr>
        <w:spacing w:before="120" w:after="120" w:line="240" w:lineRule="auto"/>
        <w:ind w:left="993"/>
        <w:jc w:val="both"/>
        <w:rPr>
          <w:i/>
          <w:sz w:val="22"/>
          <w:szCs w:val="22"/>
        </w:rPr>
      </w:pPr>
      <w:r w:rsidRPr="006C000B">
        <w:rPr>
          <w:i/>
          <w:sz w:val="22"/>
          <w:szCs w:val="22"/>
        </w:rPr>
        <w:t xml:space="preserve">uvedenie finálnych dosiahnutých výstupov (a/alebo merateľných ukazovateľov) za prvú etapu a plánovaných za </w:t>
      </w:r>
      <w:r w:rsidR="008D4C93">
        <w:rPr>
          <w:i/>
          <w:sz w:val="22"/>
          <w:szCs w:val="22"/>
        </w:rPr>
        <w:t>ďalšie etapy</w:t>
      </w:r>
      <w:r w:rsidRPr="006C000B">
        <w:rPr>
          <w:i/>
          <w:sz w:val="22"/>
          <w:szCs w:val="22"/>
        </w:rPr>
        <w:t>,</w:t>
      </w:r>
    </w:p>
    <w:p w14:paraId="24E24ECB" w14:textId="77777777" w:rsidR="00943E30" w:rsidRPr="006C000B" w:rsidRDefault="00943E30" w:rsidP="00ED31FC">
      <w:pPr>
        <w:pStyle w:val="Textkomentra"/>
        <w:numPr>
          <w:ilvl w:val="0"/>
          <w:numId w:val="24"/>
        </w:numPr>
        <w:spacing w:before="120" w:after="120" w:line="240" w:lineRule="auto"/>
        <w:ind w:left="992" w:hanging="357"/>
        <w:jc w:val="both"/>
        <w:rPr>
          <w:i/>
          <w:sz w:val="22"/>
          <w:szCs w:val="22"/>
        </w:rPr>
      </w:pPr>
      <w:r w:rsidRPr="006C000B">
        <w:rPr>
          <w:i/>
          <w:sz w:val="22"/>
          <w:szCs w:val="22"/>
        </w:rPr>
        <w:t>jednoznačné uvedenie finančnej alokácie za každú etapu, odôvodniteľnej na základe fyzického stavu a výstupov/merateľných ukazovateľov.</w:t>
      </w:r>
      <w:r w:rsidRPr="006C000B">
        <w:rPr>
          <w:rStyle w:val="Odkaznapoznmkupodiarou"/>
          <w:i/>
          <w:sz w:val="22"/>
          <w:szCs w:val="22"/>
        </w:rPr>
        <w:footnoteReference w:id="4"/>
      </w:r>
      <w:r w:rsidRPr="006C000B">
        <w:rPr>
          <w:i/>
          <w:sz w:val="22"/>
          <w:szCs w:val="22"/>
        </w:rPr>
        <w:t xml:space="preserve"> </w:t>
      </w:r>
    </w:p>
    <w:p w14:paraId="18F587CF" w14:textId="77777777" w:rsidR="00943E30" w:rsidRPr="00736687" w:rsidRDefault="00943E30" w:rsidP="00943E30">
      <w:pPr>
        <w:pStyle w:val="Odsekzoznamu"/>
        <w:spacing w:before="120" w:after="120"/>
        <w:ind w:left="426"/>
        <w:jc w:val="both"/>
        <w:rPr>
          <w:i/>
        </w:rPr>
      </w:pPr>
      <w:r>
        <w:rPr>
          <w:i/>
        </w:rPr>
        <w:t xml:space="preserve">Následne RO môže </w:t>
      </w:r>
      <w:r w:rsidRPr="00736687">
        <w:rPr>
          <w:i/>
        </w:rPr>
        <w:t xml:space="preserve"> </w:t>
      </w:r>
    </w:p>
    <w:p w14:paraId="1E67BD4F" w14:textId="3DEEECA4" w:rsidR="00943E30" w:rsidRPr="00736687" w:rsidRDefault="00943E30" w:rsidP="00943E30">
      <w:pPr>
        <w:pStyle w:val="Odsekzoznamu"/>
        <w:numPr>
          <w:ilvl w:val="2"/>
          <w:numId w:val="7"/>
        </w:numPr>
        <w:spacing w:before="120" w:after="120"/>
        <w:ind w:left="992" w:hanging="357"/>
        <w:jc w:val="both"/>
        <w:rPr>
          <w:i/>
        </w:rPr>
      </w:pPr>
      <w:r w:rsidRPr="00736687">
        <w:rPr>
          <w:i/>
        </w:rPr>
        <w:t xml:space="preserve">nahradiť pôvodnú metodiku zjednodušeného vykazovania výdavkov uplatnenú v prvej </w:t>
      </w:r>
      <w:r>
        <w:rPr>
          <w:i/>
        </w:rPr>
        <w:t>etape</w:t>
      </w:r>
      <w:r w:rsidRPr="00736687">
        <w:rPr>
          <w:i/>
        </w:rPr>
        <w:t xml:space="preserve"> projektu, novou metodikou zjednodušeného vykazovania výdavkov aplikovanou pre </w:t>
      </w:r>
      <w:r w:rsidR="008D4C93">
        <w:rPr>
          <w:i/>
        </w:rPr>
        <w:t>ďalšiu</w:t>
      </w:r>
      <w:r w:rsidR="008D4C93" w:rsidRPr="00736687">
        <w:rPr>
          <w:i/>
        </w:rPr>
        <w:t xml:space="preserve"> </w:t>
      </w:r>
      <w:r>
        <w:rPr>
          <w:i/>
        </w:rPr>
        <w:t>etap</w:t>
      </w:r>
      <w:r w:rsidRPr="00736687">
        <w:rPr>
          <w:i/>
        </w:rPr>
        <w:t>u (napr. v prípade, ak nie všetky výdavky zahrnuté vo výpočte pri príprave pôvodnej metodiky zjednodušeného vykazovania výdavkov sú v dôsledku krízovej situácie naďalej relevantné, alebo je potreb</w:t>
      </w:r>
      <w:r w:rsidR="00ED31FC">
        <w:rPr>
          <w:i/>
        </w:rPr>
        <w:t>né doplniť nové typy výdavkov);</w:t>
      </w:r>
    </w:p>
    <w:p w14:paraId="0CD64084" w14:textId="1D409B00" w:rsidR="00943E30" w:rsidRPr="00736687" w:rsidRDefault="00943E30" w:rsidP="00943E30">
      <w:pPr>
        <w:pStyle w:val="Odsekzoznamu"/>
        <w:numPr>
          <w:ilvl w:val="2"/>
          <w:numId w:val="7"/>
        </w:numPr>
        <w:spacing w:before="120" w:after="120"/>
        <w:ind w:left="992" w:hanging="357"/>
        <w:jc w:val="both"/>
        <w:rPr>
          <w:i/>
        </w:rPr>
      </w:pPr>
      <w:r w:rsidRPr="00736687">
        <w:rPr>
          <w:i/>
        </w:rPr>
        <w:t>financovať nové potrebné výdavky</w:t>
      </w:r>
      <w:r>
        <w:rPr>
          <w:rStyle w:val="Odkaznapoznmkupodiarou"/>
          <w:i/>
        </w:rPr>
        <w:footnoteReference w:id="5"/>
      </w:r>
      <w:r w:rsidR="00ED31FC">
        <w:rPr>
          <w:i/>
        </w:rPr>
        <w:t xml:space="preserve"> </w:t>
      </w:r>
      <w:r w:rsidRPr="00736687">
        <w:rPr>
          <w:i/>
        </w:rPr>
        <w:t>v projekte v </w:t>
      </w:r>
      <w:r>
        <w:rPr>
          <w:i/>
        </w:rPr>
        <w:t>ďalšej etap</w:t>
      </w:r>
      <w:r w:rsidRPr="00736687">
        <w:rPr>
          <w:i/>
        </w:rPr>
        <w:t xml:space="preserve">e, prostredníctvom doplňujúcej samostatnej metodiky zjednodušeného vykazovania výdavkov len pre nové potrebné výdavky (napr. nové výdavky nevyhnutné pre implementáciu projektu v čase krízovej situácie), alebo tieto nové potrebné výdavky bude RO uhrádzať na základe ich reálneho vynaloženia </w:t>
      </w:r>
      <w:r w:rsidR="00ED31FC">
        <w:rPr>
          <w:i/>
        </w:rPr>
        <w:t>t. j. budú reálne preukazované;</w:t>
      </w:r>
    </w:p>
    <w:p w14:paraId="1275C001" w14:textId="12733610" w:rsidR="00943E30" w:rsidRPr="00736687" w:rsidRDefault="00943E30" w:rsidP="00943E30">
      <w:pPr>
        <w:pStyle w:val="Odsekzoznamu"/>
        <w:numPr>
          <w:ilvl w:val="2"/>
          <w:numId w:val="7"/>
        </w:numPr>
        <w:spacing w:before="120" w:after="120"/>
        <w:ind w:left="992" w:hanging="357"/>
        <w:jc w:val="both"/>
        <w:rPr>
          <w:i/>
        </w:rPr>
      </w:pPr>
      <w:r w:rsidRPr="00736687">
        <w:rPr>
          <w:i/>
        </w:rPr>
        <w:t xml:space="preserve">pre </w:t>
      </w:r>
      <w:r>
        <w:rPr>
          <w:i/>
        </w:rPr>
        <w:t>ďalšiu</w:t>
      </w:r>
      <w:r w:rsidRPr="00736687">
        <w:rPr>
          <w:i/>
        </w:rPr>
        <w:t xml:space="preserve"> </w:t>
      </w:r>
      <w:r>
        <w:rPr>
          <w:i/>
        </w:rPr>
        <w:t>etap</w:t>
      </w:r>
      <w:r w:rsidRPr="00736687">
        <w:rPr>
          <w:i/>
        </w:rPr>
        <w:t>u projektu zmeniť formu financovania</w:t>
      </w:r>
      <w:r>
        <w:rPr>
          <w:i/>
        </w:rPr>
        <w:t xml:space="preserve"> z reálne vykazovaných výdavkov na</w:t>
      </w:r>
      <w:r w:rsidR="00ED31FC">
        <w:rPr>
          <w:i/>
        </w:rPr>
        <w:t> </w:t>
      </w:r>
      <w:r>
        <w:rPr>
          <w:i/>
        </w:rPr>
        <w:t>zjednodušené vykazovanie výdavkov</w:t>
      </w:r>
      <w:r w:rsidRPr="00736687">
        <w:rPr>
          <w:i/>
        </w:rPr>
        <w:t>.</w:t>
      </w:r>
    </w:p>
    <w:p w14:paraId="4A5394BE" w14:textId="77777777" w:rsidR="00943E30" w:rsidRPr="00736687" w:rsidRDefault="00943E30" w:rsidP="00943E30">
      <w:pPr>
        <w:pStyle w:val="Odsekzoznamu"/>
        <w:spacing w:before="120" w:after="120"/>
        <w:ind w:left="2340"/>
        <w:jc w:val="both"/>
        <w:rPr>
          <w:i/>
        </w:rPr>
      </w:pPr>
    </w:p>
    <w:p w14:paraId="73661378" w14:textId="38A3BDD2" w:rsidR="00F86169" w:rsidRDefault="00943E30" w:rsidP="00943E30">
      <w:pPr>
        <w:pStyle w:val="Odsekzoznamu"/>
        <w:spacing w:before="120" w:after="0"/>
        <w:ind w:left="426"/>
        <w:contextualSpacing w:val="0"/>
        <w:jc w:val="both"/>
      </w:pPr>
      <w:r w:rsidRPr="00736687">
        <w:rPr>
          <w:i/>
        </w:rPr>
        <w:lastRenderedPageBreak/>
        <w:t>Pre vyššie uvedené možnosti platí, že sa musí dodržať princíp rovnakého zaobchádzania</w:t>
      </w:r>
      <w:r>
        <w:rPr>
          <w:i/>
        </w:rPr>
        <w:t>, nediskriminácie a transparentnosti, pri zabezpečení dostatočnej informovanosti prijímateľov</w:t>
      </w:r>
      <w:r w:rsidRPr="00736687">
        <w:rPr>
          <w:i/>
        </w:rPr>
        <w:t>. Súčasne platí, že z dôvodu zachovania auditnej stopy sa pôvodne aplikovan</w:t>
      </w:r>
      <w:r>
        <w:rPr>
          <w:i/>
        </w:rPr>
        <w:t xml:space="preserve">á metodika </w:t>
      </w:r>
      <w:r w:rsidRPr="00736687">
        <w:rPr>
          <w:i/>
        </w:rPr>
        <w:t>zjednodušené</w:t>
      </w:r>
      <w:r>
        <w:rPr>
          <w:i/>
        </w:rPr>
        <w:t>ho</w:t>
      </w:r>
      <w:r w:rsidRPr="00736687">
        <w:rPr>
          <w:i/>
        </w:rPr>
        <w:t xml:space="preserve"> vykazovani</w:t>
      </w:r>
      <w:r>
        <w:rPr>
          <w:i/>
        </w:rPr>
        <w:t>a</w:t>
      </w:r>
      <w:r w:rsidRPr="00736687">
        <w:rPr>
          <w:i/>
        </w:rPr>
        <w:t xml:space="preserve"> výdavkov nemení, </w:t>
      </w:r>
      <w:r w:rsidR="00A46081">
        <w:rPr>
          <w:i/>
        </w:rPr>
        <w:t>keďže</w:t>
      </w:r>
      <w:r w:rsidRPr="00736687">
        <w:rPr>
          <w:i/>
        </w:rPr>
        <w:t xml:space="preserve"> platí pre prvú </w:t>
      </w:r>
      <w:r>
        <w:rPr>
          <w:i/>
        </w:rPr>
        <w:t>etap</w:t>
      </w:r>
      <w:r w:rsidRPr="00736687">
        <w:rPr>
          <w:i/>
        </w:rPr>
        <w:t xml:space="preserve">u projektu. </w:t>
      </w:r>
      <w:r w:rsidR="00ED31FC">
        <w:rPr>
          <w:i/>
        </w:rPr>
        <w:t>A</w:t>
      </w:r>
      <w:r w:rsidRPr="0058006E">
        <w:rPr>
          <w:i/>
        </w:rPr>
        <w:t xml:space="preserve">k RO pristúpi k zmene financovania projektu na základe úpravy uvedenej v tomto výklade, je povinný uvedenú zmenu upraviť v platnej </w:t>
      </w:r>
      <w:r w:rsidR="00ED31FC">
        <w:rPr>
          <w:i/>
        </w:rPr>
        <w:t>Z</w:t>
      </w:r>
      <w:r w:rsidRPr="0058006E">
        <w:rPr>
          <w:i/>
        </w:rPr>
        <w:t>mluve o NFP.</w:t>
      </w:r>
      <w:r>
        <w:rPr>
          <w:i/>
        </w:rPr>
        <w:t xml:space="preserve"> </w:t>
      </w:r>
      <w:r w:rsidRPr="00D7407D">
        <w:rPr>
          <w:i/>
        </w:rPr>
        <w:t xml:space="preserve">Vyššie uvedené možnosti (zmena formy financovania, doplnenie </w:t>
      </w:r>
      <w:r w:rsidR="001958A1">
        <w:rPr>
          <w:i/>
        </w:rPr>
        <w:t xml:space="preserve">skupín </w:t>
      </w:r>
      <w:r w:rsidRPr="00D7407D">
        <w:rPr>
          <w:i/>
        </w:rPr>
        <w:t xml:space="preserve">oprávnených výdavkov) </w:t>
      </w:r>
      <w:r>
        <w:rPr>
          <w:i/>
        </w:rPr>
        <w:t>sú</w:t>
      </w:r>
      <w:r w:rsidRPr="00D7407D">
        <w:rPr>
          <w:i/>
        </w:rPr>
        <w:t xml:space="preserve"> podporovan</w:t>
      </w:r>
      <w:r>
        <w:rPr>
          <w:i/>
        </w:rPr>
        <w:t>é</w:t>
      </w:r>
      <w:r w:rsidRPr="00D7407D">
        <w:rPr>
          <w:i/>
        </w:rPr>
        <w:t xml:space="preserve"> systémom ITMS2014+.</w:t>
      </w:r>
      <w:r w:rsidR="001958A1">
        <w:rPr>
          <w:i/>
        </w:rPr>
        <w:t xml:space="preserve"> P</w:t>
      </w:r>
      <w:r w:rsidR="001958A1" w:rsidRPr="00E2768B">
        <w:rPr>
          <w:i/>
        </w:rPr>
        <w:t>ostup je uvedený v ITMS v rámci často kladených otázok</w:t>
      </w:r>
      <w:r w:rsidR="00FD5590">
        <w:rPr>
          <w:i/>
        </w:rPr>
        <w:t xml:space="preserve"> (v časti </w:t>
      </w:r>
      <w:r w:rsidR="00FD5590" w:rsidRPr="00430B39">
        <w:rPr>
          <w:i/>
        </w:rPr>
        <w:t>NČ-G/ PROJEKT</w:t>
      </w:r>
      <w:r w:rsidR="00FD5590">
        <w:rPr>
          <w:i/>
        </w:rPr>
        <w:t>)</w:t>
      </w:r>
      <w:r w:rsidR="001958A1">
        <w:rPr>
          <w:i/>
        </w:rPr>
        <w:t>.</w:t>
      </w:r>
      <w:r w:rsidR="009C544D">
        <w:rPr>
          <w:i/>
        </w:rPr>
        <w:t xml:space="preserve"> Na postupy vyššie uvedené sa vzťahuje znenie odseku 24, kapitoly 3.2.1 t. j. metodika zjednodušeného vykazovania výdavkov zavedená napríklad v Príručke pre prijímateľa ostáva v platnosti aj po skončení krízovej situácie.</w:t>
      </w:r>
    </w:p>
    <w:p w14:paraId="2E05EA84" w14:textId="77777777" w:rsidR="00F86169" w:rsidRDefault="000616A3" w:rsidP="00F86169">
      <w:pPr>
        <w:spacing w:before="120" w:after="120"/>
        <w:jc w:val="both"/>
        <w:rPr>
          <w:u w:val="single"/>
        </w:rPr>
      </w:pPr>
      <w:r w:rsidRPr="000616A3">
        <w:rPr>
          <w:u w:val="single"/>
        </w:rPr>
        <w:t>Postup pri poskytovaní príspevku v čase krízovej situácie</w:t>
      </w:r>
    </w:p>
    <w:p w14:paraId="3402909D" w14:textId="7F515988" w:rsidR="00F629A5" w:rsidRPr="00F629A5" w:rsidRDefault="00F82B55" w:rsidP="005A52BA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>
        <w:t>Do Systému riadenia EŠIF sa dopĺňa k</w:t>
      </w:r>
      <w:r w:rsidR="00F629A5" w:rsidRPr="00F629A5">
        <w:t xml:space="preserve">apitola </w:t>
      </w:r>
      <w:r w:rsidR="00F629A5">
        <w:t>3.1.1.</w:t>
      </w:r>
      <w:r>
        <w:t>2 Zmena a zrušenie výzvy v čase krízovej situácie, ktorá</w:t>
      </w:r>
      <w:r w:rsidR="00F629A5">
        <w:t xml:space="preserve"> znie:</w:t>
      </w:r>
    </w:p>
    <w:p w14:paraId="61729586" w14:textId="690F1FC0" w:rsidR="00F629A5" w:rsidRDefault="00F629A5" w:rsidP="005A52BA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>
        <w:t>RO je oprávnený za podmienok stanovených v</w:t>
      </w:r>
      <w:r w:rsidR="0035558E">
        <w:t xml:space="preserve"> novele </w:t>
      </w:r>
      <w:r>
        <w:t>zákon</w:t>
      </w:r>
      <w:r w:rsidR="0035558E">
        <w:t>a</w:t>
      </w:r>
      <w:r>
        <w:t xml:space="preserve"> o príspevku z EŠIF</w:t>
      </w:r>
      <w:r w:rsidR="005C6FA8" w:rsidRPr="005C6FA8">
        <w:t xml:space="preserve"> č. 128/2020 Z. z.</w:t>
      </w:r>
      <w:r>
        <w:t xml:space="preserve"> a upravených v tejto kapitole </w:t>
      </w:r>
      <w:r w:rsidR="00E94A2F">
        <w:t xml:space="preserve">v reakcii </w:t>
      </w:r>
      <w:r w:rsidR="0035558E">
        <w:t xml:space="preserve">na ochorenie COVID-19 výzvu </w:t>
      </w:r>
      <w:r>
        <w:t>zmeniť alebo zrušiť.</w:t>
      </w:r>
    </w:p>
    <w:p w14:paraId="03DF2241" w14:textId="77777777" w:rsidR="00F629A5" w:rsidRDefault="00F629A5" w:rsidP="005A52BA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bookmarkStart w:id="12" w:name="kapitola_3111_ods_2"/>
      <w:r>
        <w:t>RO je oprávnený zmeniť:</w:t>
      </w:r>
    </w:p>
    <w:bookmarkEnd w:id="12"/>
    <w:p w14:paraId="2231D2A9" w14:textId="77777777" w:rsidR="00F629A5" w:rsidRDefault="00F629A5" w:rsidP="005A52BA">
      <w:pPr>
        <w:numPr>
          <w:ilvl w:val="0"/>
          <w:numId w:val="17"/>
        </w:numPr>
        <w:spacing w:before="120" w:after="120" w:line="240" w:lineRule="auto"/>
        <w:ind w:left="1276" w:hanging="425"/>
        <w:jc w:val="both"/>
        <w:rPr>
          <w:bCs/>
          <w:iCs/>
        </w:rPr>
      </w:pPr>
      <w:r>
        <w:rPr>
          <w:b/>
          <w:bCs/>
          <w:iCs/>
        </w:rPr>
        <w:t>Formálne náležitosti</w:t>
      </w:r>
    </w:p>
    <w:p w14:paraId="6C6B55F7" w14:textId="77777777" w:rsidR="00F629A5" w:rsidRPr="00A13E26" w:rsidRDefault="00F629A5" w:rsidP="005A52BA">
      <w:pPr>
        <w:numPr>
          <w:ilvl w:val="0"/>
          <w:numId w:val="17"/>
        </w:numPr>
        <w:spacing w:before="120" w:after="120" w:line="240" w:lineRule="auto"/>
        <w:ind w:left="1276" w:hanging="425"/>
        <w:jc w:val="both"/>
        <w:rPr>
          <w:bCs/>
          <w:iCs/>
        </w:rPr>
      </w:pPr>
      <w:bookmarkStart w:id="13" w:name="kapitola_3111_ods_2b"/>
      <w:r w:rsidRPr="00430C9B">
        <w:rPr>
          <w:b/>
          <w:bCs/>
          <w:iCs/>
        </w:rPr>
        <w:t>Podmienky poskytnutia príspevku</w:t>
      </w:r>
      <w:r w:rsidRPr="00430C9B">
        <w:rPr>
          <w:bCs/>
          <w:iCs/>
        </w:rPr>
        <w:t xml:space="preserve"> – </w:t>
      </w:r>
      <w:bookmarkEnd w:id="13"/>
      <w:r w:rsidRPr="00430C9B">
        <w:rPr>
          <w:bCs/>
          <w:iCs/>
        </w:rPr>
        <w:t>RO nie je oprávnený vykonať zmeny</w:t>
      </w:r>
      <w:r w:rsidR="00111EB8">
        <w:rPr>
          <w:bCs/>
          <w:iCs/>
        </w:rPr>
        <w:t>,</w:t>
      </w:r>
      <w:r w:rsidRPr="00430C9B">
        <w:rPr>
          <w:bCs/>
          <w:iCs/>
        </w:rPr>
        <w:t xml:space="preserve"> ak ide o nasledujúce podmienky poskytnutia príspevku</w:t>
      </w:r>
      <w:r>
        <w:t xml:space="preserve">, </w:t>
      </w:r>
      <w:r w:rsidRPr="00430C9B">
        <w:rPr>
          <w:bCs/>
          <w:iCs/>
        </w:rPr>
        <w:t>ak zmenou dochádza k</w:t>
      </w:r>
      <w:r>
        <w:rPr>
          <w:bCs/>
          <w:iCs/>
        </w:rPr>
        <w:t xml:space="preserve"> zúženiu rozsahu </w:t>
      </w:r>
      <w:r w:rsidRPr="00430C9B">
        <w:rPr>
          <w:bCs/>
          <w:iCs/>
        </w:rPr>
        <w:t>podmienok poskytnutia príspevku</w:t>
      </w:r>
      <w:r w:rsidRPr="00663970">
        <w:rPr>
          <w:bCs/>
          <w:iCs/>
        </w:rPr>
        <w:t>:</w:t>
      </w:r>
      <w:r w:rsidRPr="00A13E26">
        <w:rPr>
          <w:rStyle w:val="Nadpis1Char"/>
          <w:color w:val="000000"/>
        </w:rPr>
        <w:t xml:space="preserve"> </w:t>
      </w:r>
    </w:p>
    <w:p w14:paraId="6CCDC3E3" w14:textId="77777777" w:rsidR="00F629A5" w:rsidRDefault="00F629A5" w:rsidP="005A52BA">
      <w:pPr>
        <w:numPr>
          <w:ilvl w:val="2"/>
          <w:numId w:val="18"/>
        </w:numPr>
        <w:spacing w:before="120" w:after="120" w:line="240" w:lineRule="auto"/>
        <w:ind w:left="1701" w:hanging="425"/>
        <w:jc w:val="both"/>
        <w:rPr>
          <w:bCs/>
          <w:iCs/>
        </w:rPr>
      </w:pPr>
      <w:r>
        <w:rPr>
          <w:bCs/>
          <w:iCs/>
        </w:rPr>
        <w:t>oprávnenosť žiadateľa,</w:t>
      </w:r>
    </w:p>
    <w:p w14:paraId="2CE0CFAE" w14:textId="77777777" w:rsidR="00F629A5" w:rsidRDefault="00F629A5" w:rsidP="005A52BA">
      <w:pPr>
        <w:numPr>
          <w:ilvl w:val="2"/>
          <w:numId w:val="18"/>
        </w:numPr>
        <w:spacing w:before="120" w:after="120" w:line="240" w:lineRule="auto"/>
        <w:ind w:left="1701" w:hanging="425"/>
        <w:jc w:val="both"/>
        <w:rPr>
          <w:bCs/>
          <w:iCs/>
        </w:rPr>
      </w:pPr>
      <w:r>
        <w:rPr>
          <w:bCs/>
          <w:iCs/>
        </w:rPr>
        <w:t>oprávnenosť partnera.</w:t>
      </w:r>
    </w:p>
    <w:p w14:paraId="478C158F" w14:textId="79BF4657" w:rsidR="00F629A5" w:rsidRPr="00ED669B" w:rsidRDefault="00111EB8" w:rsidP="005A52BA">
      <w:pPr>
        <w:spacing w:before="120" w:after="120"/>
        <w:ind w:left="1276"/>
        <w:jc w:val="both"/>
        <w:rPr>
          <w:bCs/>
          <w:iCs/>
        </w:rPr>
      </w:pPr>
      <w:r w:rsidRPr="00ED669B">
        <w:rPr>
          <w:bCs/>
          <w:iCs/>
        </w:rPr>
        <w:t xml:space="preserve">RO je oprávnený zmeniť podmienky poskytnutia príspevku pri rešpektovaní vyššie uvedeného obmedzenia. Súčasne </w:t>
      </w:r>
      <w:r w:rsidR="00F629A5" w:rsidRPr="00ED669B">
        <w:rPr>
          <w:bCs/>
          <w:iCs/>
        </w:rPr>
        <w:t>zmen</w:t>
      </w:r>
      <w:r w:rsidR="000C7C7F" w:rsidRPr="00ED669B">
        <w:rPr>
          <w:bCs/>
          <w:iCs/>
        </w:rPr>
        <w:t>y</w:t>
      </w:r>
      <w:r w:rsidR="00F629A5" w:rsidRPr="00ED669B">
        <w:rPr>
          <w:bCs/>
          <w:iCs/>
        </w:rPr>
        <w:t xml:space="preserve"> podmien</w:t>
      </w:r>
      <w:r w:rsidR="000C7C7F" w:rsidRPr="00ED669B">
        <w:rPr>
          <w:bCs/>
          <w:iCs/>
        </w:rPr>
        <w:t>o</w:t>
      </w:r>
      <w:r w:rsidR="00F629A5" w:rsidRPr="00ED669B">
        <w:rPr>
          <w:bCs/>
          <w:iCs/>
        </w:rPr>
        <w:t xml:space="preserve">k poskytnutia príspevku </w:t>
      </w:r>
      <w:r w:rsidR="000C7C7F" w:rsidRPr="00ED669B">
        <w:rPr>
          <w:bCs/>
          <w:iCs/>
        </w:rPr>
        <w:t>musí RO vykonať v súlade</w:t>
      </w:r>
      <w:r w:rsidR="00F629A5" w:rsidRPr="00ED669B">
        <w:rPr>
          <w:bCs/>
          <w:iCs/>
        </w:rPr>
        <w:t xml:space="preserve"> s princípmi transparentnosti, nediskriminácie a rovnakého zaobchádzania v</w:t>
      </w:r>
      <w:r w:rsidR="00F629A5" w:rsidRPr="00ED669B">
        <w:t xml:space="preserve"> skupine medzi sebou súťažiacich </w:t>
      </w:r>
      <w:r w:rsidR="00FB2303">
        <w:t>ŽoNFP</w:t>
      </w:r>
      <w:r w:rsidR="00F629A5" w:rsidRPr="00ED669B">
        <w:t xml:space="preserve"> a žiadateľov (k diskriminácii nedochádza v rámci iných posudzovaných období – hodnotiacich kôl alebo výziev navzájom)</w:t>
      </w:r>
      <w:r w:rsidR="00F629A5" w:rsidRPr="00ED669B">
        <w:rPr>
          <w:bCs/>
          <w:iCs/>
        </w:rPr>
        <w:t>.</w:t>
      </w:r>
      <w:r w:rsidRPr="00ED669B">
        <w:rPr>
          <w:bCs/>
          <w:iCs/>
        </w:rPr>
        <w:t xml:space="preserve"> V prípade zmien v podmienkach poskytnutia príspevku RO výzvu v prípade potreby primerane predĺži.</w:t>
      </w:r>
    </w:p>
    <w:p w14:paraId="6423F680" w14:textId="77777777" w:rsidR="00F629A5" w:rsidRPr="00ED669B" w:rsidRDefault="00F629A5" w:rsidP="005A52BA">
      <w:pPr>
        <w:numPr>
          <w:ilvl w:val="0"/>
          <w:numId w:val="17"/>
        </w:numPr>
        <w:spacing w:before="120" w:after="120" w:line="240" w:lineRule="auto"/>
        <w:ind w:left="1276" w:hanging="425"/>
        <w:jc w:val="both"/>
        <w:rPr>
          <w:bCs/>
          <w:iCs/>
        </w:rPr>
      </w:pPr>
      <w:r w:rsidRPr="00ED669B">
        <w:rPr>
          <w:b/>
          <w:bCs/>
          <w:iCs/>
        </w:rPr>
        <w:t>Prílohy</w:t>
      </w:r>
      <w:r w:rsidRPr="00ED669B">
        <w:rPr>
          <w:bCs/>
          <w:iCs/>
        </w:rPr>
        <w:t xml:space="preserve"> - za účelom prehľadnosti a lepšej orientácie v zmenách zo strany žiadateľov RO zverejňuje zmeny v prílohách formou sledovania zmien.</w:t>
      </w:r>
    </w:p>
    <w:p w14:paraId="52B46763" w14:textId="77777777" w:rsidR="00004ADD" w:rsidRPr="00ED669B" w:rsidRDefault="00004ADD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bookmarkStart w:id="14" w:name="kapitola_3111_ods_3"/>
      <w:r w:rsidRPr="00ED669B">
        <w:t>Zmena výzvy musí byť v súlade s právnymi predpismi a riadiacou dokumentáciou záväznou pre RO</w:t>
      </w:r>
      <w:r w:rsidR="0054593A" w:rsidRPr="00ED669B">
        <w:t>, ak sa na danú zmenu vzťahujú</w:t>
      </w:r>
      <w:r w:rsidRPr="00ED669B">
        <w:t>.</w:t>
      </w:r>
    </w:p>
    <w:p w14:paraId="6DEF2777" w14:textId="78807EBA" w:rsidR="00F96C3E" w:rsidRDefault="00F629A5" w:rsidP="00D053A7">
      <w:pPr>
        <w:numPr>
          <w:ilvl w:val="0"/>
          <w:numId w:val="16"/>
        </w:numPr>
        <w:spacing w:before="120" w:after="120" w:line="240" w:lineRule="auto"/>
        <w:ind w:left="851" w:hanging="425"/>
        <w:jc w:val="both"/>
      </w:pPr>
      <w:r w:rsidRPr="00F96C3E">
        <w:t>RO je oprávnený vykonať zmeny aj po uzavretí výzvy</w:t>
      </w:r>
      <w:r w:rsidR="00D053A7">
        <w:t>, v prípade uzavretej výzvy</w:t>
      </w:r>
      <w:r w:rsidR="00D053A7" w:rsidRPr="00D053A7">
        <w:t xml:space="preserve"> do vydania prvého rozhodnutia o žiadosti</w:t>
      </w:r>
      <w:r w:rsidRPr="00F96C3E">
        <w:t xml:space="preserve">. </w:t>
      </w:r>
      <w:bookmarkEnd w:id="14"/>
    </w:p>
    <w:p w14:paraId="0AC9ECA8" w14:textId="520F6639" w:rsidR="00F96C3E" w:rsidRPr="00F96C3E" w:rsidRDefault="00F629A5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 w:rsidRPr="00286DC0">
        <w:t xml:space="preserve">Ak ide o takú zmenu, ktorou môže byť predložená </w:t>
      </w:r>
      <w:r w:rsidR="00FB2303" w:rsidRPr="00286DC0">
        <w:t>Ž</w:t>
      </w:r>
      <w:r w:rsidRPr="00286DC0">
        <w:t xml:space="preserve">oNFP dotknutá, RO písomne informuje žiadateľa o zmene a určí mu primeranú lehotu na doplnenie alebo zmenu </w:t>
      </w:r>
      <w:r w:rsidR="00FB2303" w:rsidRPr="00286DC0">
        <w:t>ŽoNFP</w:t>
      </w:r>
      <w:r w:rsidRPr="00286DC0">
        <w:t xml:space="preserve"> (v</w:t>
      </w:r>
      <w:r w:rsidR="00A57B3E" w:rsidRPr="00286DC0">
        <w:t> </w:t>
      </w:r>
      <w:r w:rsidRPr="00286DC0">
        <w:t>závislosti od</w:t>
      </w:r>
      <w:r w:rsidR="00F96C3E" w:rsidRPr="00286DC0">
        <w:t> </w:t>
      </w:r>
      <w:r w:rsidRPr="00286DC0">
        <w:t>rozsahu zmien).</w:t>
      </w:r>
    </w:p>
    <w:p w14:paraId="7F889636" w14:textId="77777777" w:rsidR="00F96C3E" w:rsidRDefault="00F629A5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>
        <w:lastRenderedPageBreak/>
        <w:t>V prípade výziev, ktoré boli vyhlásené vo forme otvorenej výzvy</w:t>
      </w:r>
      <w:r w:rsidR="00111EB8">
        <w:t>,</w:t>
      </w:r>
      <w:r>
        <w:t xml:space="preserve"> sa zmena výzvy aplikuje na aktuálne posudzované hodnotiace kolo alebo kolá (posudzované časové obdobie), v ktorom ešte nebolo vydané rozhodnutie o žiadosti predloženej v rámci daného hodnotiaceho kola, a</w:t>
      </w:r>
      <w:r w:rsidR="00F96C3E">
        <w:t> </w:t>
      </w:r>
      <w:r>
        <w:t>na</w:t>
      </w:r>
      <w:r w:rsidR="00F96C3E">
        <w:t> </w:t>
      </w:r>
      <w:r>
        <w:t xml:space="preserve">všetky nasledujúce hodnotiace kolá.  </w:t>
      </w:r>
    </w:p>
    <w:p w14:paraId="35F783C3" w14:textId="5D5A9B2A" w:rsidR="00F96C3E" w:rsidRDefault="00F629A5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>
        <w:t>RO je oprávnený výzvu zrušiť. RO je oprávnený zrušiť výzvu v prípade, ak z objektívnych dôvodov alebo skutočností, ktoré nastali po vyhlásení výzvy, nie je možné financovať projekty na</w:t>
      </w:r>
      <w:r w:rsidR="00A57B3E">
        <w:t> </w:t>
      </w:r>
      <w:r>
        <w:t xml:space="preserve">základe výzvy. </w:t>
      </w:r>
      <w:r w:rsidR="009B09DF" w:rsidRPr="00286DC0">
        <w:t>Účinky rozhodnutí vydaných do zrušenia výzvy ostávajú zachované a je na</w:t>
      </w:r>
      <w:r w:rsidR="00A57B3E" w:rsidRPr="00286DC0">
        <w:t> </w:t>
      </w:r>
      <w:r w:rsidR="009B09DF" w:rsidRPr="00286DC0">
        <w:t xml:space="preserve">rozhodnutí RO, či budú financované v rámci príslušného OP. V prípade už vydaných rozhodnutí o schválení </w:t>
      </w:r>
      <w:r w:rsidR="00FB2303" w:rsidRPr="00286DC0">
        <w:t>Ž</w:t>
      </w:r>
      <w:r w:rsidR="009B09DF" w:rsidRPr="00286DC0">
        <w:t xml:space="preserve">oNFP RO postupuje v súlade s § 25 zákona o príspevku z EŠIF a kap. </w:t>
      </w:r>
      <w:r w:rsidR="00572F4D" w:rsidRPr="00286DC0">
        <w:t>3.3.1 a 3.3.2 Systému riadenia EŠIF</w:t>
      </w:r>
      <w:r w:rsidR="009B09DF" w:rsidRPr="00286DC0">
        <w:t>.</w:t>
      </w:r>
    </w:p>
    <w:p w14:paraId="4992481F" w14:textId="77777777" w:rsidR="00286DC0" w:rsidRDefault="00F629A5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>
        <w:t>Ak dôjde k zrušeniu výzvy, RO vráti ŽoNFP predloženú do dátumu zrušenia výzvy žiadateľovi, alebo o nej rozhodne – informácia o postupe RO je súčasťou zdôvodnenia zrušenia výzvy</w:t>
      </w:r>
      <w:r w:rsidR="00EF478E">
        <w:t xml:space="preserve">, </w:t>
      </w:r>
      <w:r w:rsidR="00EF478E" w:rsidRPr="00ED669B">
        <w:t>pričom je potrebné zachovať princíp nediskriminácie a rovnakého zaobchádzania</w:t>
      </w:r>
      <w:r w:rsidR="00EF478E">
        <w:t xml:space="preserve"> </w:t>
      </w:r>
      <w:r w:rsidR="00EF478E" w:rsidRPr="00ED669B">
        <w:t>(t.</w:t>
      </w:r>
      <w:r w:rsidR="00A57B3E">
        <w:t xml:space="preserve"> </w:t>
      </w:r>
      <w:r w:rsidR="00EF478E" w:rsidRPr="00ED669B">
        <w:t>j. RO musí rovnako pristupovať</w:t>
      </w:r>
      <w:r w:rsidR="00EF478E" w:rsidRPr="00286DC0">
        <w:t xml:space="preserve"> k celej </w:t>
      </w:r>
      <w:r w:rsidR="00EF478E" w:rsidRPr="00ED669B">
        <w:t xml:space="preserve">skupine medzi sebou súťažiacich </w:t>
      </w:r>
      <w:r w:rsidR="00FB2303">
        <w:t>Ž</w:t>
      </w:r>
      <w:r w:rsidR="00A57B3E">
        <w:t xml:space="preserve">oNFP </w:t>
      </w:r>
      <w:r w:rsidR="00EF478E" w:rsidRPr="00A57B3E">
        <w:t>a</w:t>
      </w:r>
      <w:r w:rsidR="00111EB8" w:rsidRPr="00A57B3E">
        <w:t> </w:t>
      </w:r>
      <w:r w:rsidR="00EF478E" w:rsidRPr="00A57B3E">
        <w:t>žiadateľov</w:t>
      </w:r>
      <w:r w:rsidR="00111EB8">
        <w:t xml:space="preserve">, teda buď všetky zrušením dotknuté </w:t>
      </w:r>
      <w:r w:rsidR="00FB2303">
        <w:t>ŽoNFP</w:t>
      </w:r>
      <w:r w:rsidR="00111EB8">
        <w:t xml:space="preserve"> vráti alebo o všetkých zrušením dotknutých </w:t>
      </w:r>
      <w:r w:rsidR="00FB2303">
        <w:t>Ž</w:t>
      </w:r>
      <w:r w:rsidR="00A57B3E">
        <w:t xml:space="preserve">oNFP </w:t>
      </w:r>
      <w:r w:rsidR="00111EB8">
        <w:t xml:space="preserve">rozhodne; z uvedeného vyplýva, že nemôže dôjsť ku kombinácii uvedených postupov v rámci celej danej skupiny medzi sebou súťažiacich </w:t>
      </w:r>
      <w:r w:rsidR="00FB2303">
        <w:t xml:space="preserve">ŽoNFP </w:t>
      </w:r>
      <w:r w:rsidR="00111EB8">
        <w:t>a žiadateľov)</w:t>
      </w:r>
      <w:r>
        <w:t xml:space="preserve">. </w:t>
      </w:r>
    </w:p>
    <w:p w14:paraId="103F48DA" w14:textId="5281687C" w:rsidR="00F96C3E" w:rsidRDefault="00F629A5" w:rsidP="00286DC0">
      <w:pPr>
        <w:numPr>
          <w:ilvl w:val="0"/>
          <w:numId w:val="16"/>
        </w:numPr>
        <w:spacing w:before="120" w:after="120" w:line="240" w:lineRule="auto"/>
        <w:ind w:left="851" w:hanging="426"/>
        <w:jc w:val="both"/>
      </w:pPr>
      <w:r w:rsidRPr="00286DC0">
        <w:rPr>
          <w:bCs/>
          <w:iCs/>
        </w:rPr>
        <w:t>Zrušenie</w:t>
      </w:r>
      <w:r w:rsidR="00EB0892" w:rsidRPr="00286DC0">
        <w:rPr>
          <w:bCs/>
          <w:iCs/>
        </w:rPr>
        <w:t xml:space="preserve"> výzvy</w:t>
      </w:r>
      <w:r w:rsidRPr="00286DC0">
        <w:rPr>
          <w:bCs/>
          <w:iCs/>
        </w:rPr>
        <w:t xml:space="preserve"> alebo zmenu podmienok poskytnutia príspevku, vrátane zdôvodnenia </w:t>
      </w:r>
      <w:r w:rsidR="00EB0892" w:rsidRPr="00286DC0">
        <w:rPr>
          <w:bCs/>
          <w:iCs/>
        </w:rPr>
        <w:t xml:space="preserve">zrušenia výzvy alebo </w:t>
      </w:r>
      <w:r w:rsidRPr="00286DC0">
        <w:rPr>
          <w:bCs/>
          <w:iCs/>
        </w:rPr>
        <w:t xml:space="preserve">vykonanej zmeny RO zverejní na svojom webovom sídle. </w:t>
      </w:r>
      <w:r>
        <w:t>RO zmenu a zrušenie výzvy zároveň zaznamená v ITMS2014+ a po jej zadaní a aktivovaní v ITMS2014+ je táto automaticky umiestňovaná aj na</w:t>
      </w:r>
      <w:r w:rsidR="00F96C3E">
        <w:t> </w:t>
      </w:r>
      <w:r>
        <w:t xml:space="preserve">webovom sídle </w:t>
      </w:r>
      <w:hyperlink r:id="rId12" w:history="1">
        <w:r w:rsidRPr="00FA1E63">
          <w:rPr>
            <w:rStyle w:val="Hypertextovprepojenie"/>
          </w:rPr>
          <w:t>www.partnerskadohoda.gov.sk</w:t>
        </w:r>
      </w:hyperlink>
      <w:r>
        <w:t xml:space="preserve">. </w:t>
      </w:r>
      <w:r w:rsidRPr="00F13EE7">
        <w:t>Zmeny, ktoré nepredstavujú zmenu výzvy v</w:t>
      </w:r>
      <w:r>
        <w:t> </w:t>
      </w:r>
      <w:r w:rsidRPr="00F13EE7">
        <w:t xml:space="preserve">systéme </w:t>
      </w:r>
      <w:r>
        <w:t>ITMS2014+</w:t>
      </w:r>
      <w:r w:rsidRPr="00F13EE7">
        <w:t xml:space="preserve"> (napr.</w:t>
      </w:r>
      <w:r>
        <w:t xml:space="preserve"> </w:t>
      </w:r>
      <w:r w:rsidRPr="00F13EE7">
        <w:t>ak ide len o form</w:t>
      </w:r>
      <w:r>
        <w:t>á</w:t>
      </w:r>
      <w:r w:rsidRPr="00F13EE7">
        <w:t>lne zmeny)</w:t>
      </w:r>
      <w:r>
        <w:t>,</w:t>
      </w:r>
      <w:r w:rsidRPr="00F13EE7">
        <w:t xml:space="preserve"> je možn</w:t>
      </w:r>
      <w:r>
        <w:t>é</w:t>
      </w:r>
      <w:r w:rsidRPr="00F13EE7">
        <w:t xml:space="preserve">  zaznamenať v </w:t>
      </w:r>
      <w:r>
        <w:t>s</w:t>
      </w:r>
      <w:r w:rsidRPr="00F13EE7">
        <w:t>pise výzvy, kde sa uvedú príslušné zmeny. Dokument</w:t>
      </w:r>
      <w:r>
        <w:t>,</w:t>
      </w:r>
      <w:r w:rsidRPr="00F13EE7">
        <w:t xml:space="preserve"> opisujúci zmeny je možné publikovať aj verejnosti ako prílohu výzvy na</w:t>
      </w:r>
      <w:r>
        <w:t> </w:t>
      </w:r>
      <w:r w:rsidRPr="00F13EE7">
        <w:t xml:space="preserve">verejnej časti </w:t>
      </w:r>
      <w:r>
        <w:t>ITMS2014+</w:t>
      </w:r>
      <w:r w:rsidRPr="00F13EE7">
        <w:t>.</w:t>
      </w:r>
    </w:p>
    <w:p w14:paraId="6930BD5C" w14:textId="6B3080DC" w:rsidR="00F96C3E" w:rsidRDefault="00C71AD3" w:rsidP="00F96C3E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>
        <w:t xml:space="preserve">RO je oprávnený odstrániť zo vzoru CKO č. 19 </w:t>
      </w:r>
      <w:r w:rsidR="004472DB">
        <w:t xml:space="preserve">počas krízovej situácie </w:t>
      </w:r>
      <w:r>
        <w:t>informáciu o </w:t>
      </w:r>
      <w:r w:rsidR="004472DB">
        <w:t>ne</w:t>
      </w:r>
      <w:r>
        <w:t xml:space="preserve">možnosti </w:t>
      </w:r>
      <w:r w:rsidR="004472DB">
        <w:t>odpustiť zmeškanie lehoty</w:t>
      </w:r>
      <w:r w:rsidR="00B8258D">
        <w:t>.</w:t>
      </w:r>
      <w:r w:rsidR="004472DB">
        <w:t xml:space="preserve"> RO</w:t>
      </w:r>
      <w:r w:rsidR="00512B25">
        <w:t xml:space="preserve"> nahradí počas krízovej situácie text: „</w:t>
      </w:r>
      <w:r w:rsidR="00512B25" w:rsidRPr="00512B25">
        <w:t xml:space="preserve">rozhodne o zastavení konania o ŽoNFP v súlade s ustanovením § 20 ods. 1 písm. d) zákona o príspevku z EŠIF“ textom: </w:t>
      </w:r>
      <w:r w:rsidR="00512B25">
        <w:t>„</w:t>
      </w:r>
      <w:r w:rsidR="00512B25" w:rsidRPr="00512B25">
        <w:t>môže rozhodnúť o zastavení konania o ŽoNFP v súlade s ustanovením § 57 ods. 8 zákona o príspevku z</w:t>
      </w:r>
      <w:r w:rsidR="00512B25">
        <w:t> </w:t>
      </w:r>
      <w:r w:rsidR="00512B25" w:rsidRPr="00512B25">
        <w:t>EŠIF</w:t>
      </w:r>
      <w:r w:rsidR="00512B25">
        <w:t>“</w:t>
      </w:r>
      <w:r w:rsidR="00512B25" w:rsidRPr="00512B25">
        <w:t>.</w:t>
      </w:r>
    </w:p>
    <w:p w14:paraId="0DDD667D" w14:textId="4DE12D82" w:rsidR="00F96C3E" w:rsidRDefault="00B70532" w:rsidP="00F96C3E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 w:rsidRPr="00D76E96">
        <w:t xml:space="preserve">V </w:t>
      </w:r>
      <w:r w:rsidR="006C2ECB" w:rsidRPr="00ED669B">
        <w:t>kapitole</w:t>
      </w:r>
      <w:r w:rsidR="006C2ECB" w:rsidRPr="00D76E96">
        <w:t xml:space="preserve"> </w:t>
      </w:r>
      <w:r w:rsidRPr="00D76E96">
        <w:t>3.</w:t>
      </w:r>
      <w:r>
        <w:t>2.1.1</w:t>
      </w:r>
      <w:r w:rsidRPr="00D76E96">
        <w:t xml:space="preserve"> Systému riadenia EŠIF sa </w:t>
      </w:r>
      <w:r w:rsidR="00EF2D71">
        <w:t>na koniec odseku 8 dopĺňa text</w:t>
      </w:r>
      <w:r>
        <w:t>: RO je oprávnený zasielať opätovnú výzvu na doplnenie ŽoNFP. Pri zasielaní výzvy sa RO riadi princípmi, uvedenými v § 2, odsek 2 zákona o príspevku z EŠIF.</w:t>
      </w:r>
    </w:p>
    <w:p w14:paraId="01B18AC0" w14:textId="5446E869" w:rsidR="00F96C3E" w:rsidRDefault="00B70532" w:rsidP="00F96C3E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 w:rsidRPr="00D76E96">
        <w:t xml:space="preserve">V </w:t>
      </w:r>
      <w:r w:rsidRPr="004731BA">
        <w:t>kapitol</w:t>
      </w:r>
      <w:r w:rsidR="006C2ECB" w:rsidRPr="004731BA">
        <w:t>e</w:t>
      </w:r>
      <w:r w:rsidRPr="00D76E96">
        <w:t xml:space="preserve"> 3.</w:t>
      </w:r>
      <w:r>
        <w:t>2.1.1</w:t>
      </w:r>
      <w:r w:rsidRPr="00D76E96">
        <w:t xml:space="preserve"> Systému riadenia EŠIF sa </w:t>
      </w:r>
      <w:r w:rsidR="00512B25">
        <w:t>do</w:t>
      </w:r>
      <w:r>
        <w:t xml:space="preserve"> odsek</w:t>
      </w:r>
      <w:r w:rsidR="00512B25">
        <w:t>u</w:t>
      </w:r>
      <w:r>
        <w:t xml:space="preserve"> 1</w:t>
      </w:r>
      <w:r w:rsidR="004A148E">
        <w:t>1</w:t>
      </w:r>
      <w:r>
        <w:t xml:space="preserve"> </w:t>
      </w:r>
      <w:r w:rsidR="00512B25">
        <w:t>dopĺňa text</w:t>
      </w:r>
      <w:r>
        <w:t xml:space="preserve">: </w:t>
      </w:r>
      <w:r w:rsidR="004A148E">
        <w:t xml:space="preserve">Ak RO poučil žiadateľa o možnosti zastaviť konanie o ŽoNFP, je oprávnený tak urobiť </w:t>
      </w:r>
      <w:r w:rsidR="00512B25">
        <w:t xml:space="preserve">v čase krízovej situácie </w:t>
      </w:r>
      <w:r w:rsidR="004A148E">
        <w:t xml:space="preserve">v prípade nedoplnenia žiadnych náležitostí, v prípade doručenia požadovaných náležitostí po termíne </w:t>
      </w:r>
      <w:r w:rsidR="009143AB">
        <w:t xml:space="preserve">stanovenom RO </w:t>
      </w:r>
      <w:r w:rsidR="004A148E">
        <w:t>alebo v</w:t>
      </w:r>
      <w:r w:rsidR="00F96C3E">
        <w:t> </w:t>
      </w:r>
      <w:r w:rsidR="004A148E">
        <w:t>prípade, ak aj po doplnení chýbajúcich náležitostí naďalej pretrvávajú pochybnosti o pravdivosti alebo úplnosti ŽoNFP, na základe čoho nie je možné overiť splnenie niektorej z podmienok poskytnutia príspevku a rozhodnúť o schválení ŽoNFP.</w:t>
      </w:r>
    </w:p>
    <w:p w14:paraId="00A2B7E2" w14:textId="3F4EDCC9" w:rsidR="00F96C3E" w:rsidRDefault="00327C78" w:rsidP="00F96C3E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 w:rsidRPr="00D76E96">
        <w:t>V kapitola 3.</w:t>
      </w:r>
      <w:r>
        <w:t>2.1.2</w:t>
      </w:r>
      <w:r w:rsidRPr="00D76E96">
        <w:t xml:space="preserve"> Systému riadenia EŠIF sa </w:t>
      </w:r>
      <w:r w:rsidR="00512B25">
        <w:t xml:space="preserve">do </w:t>
      </w:r>
      <w:r>
        <w:t>odsek</w:t>
      </w:r>
      <w:r w:rsidR="00512B25">
        <w:t>u</w:t>
      </w:r>
      <w:r>
        <w:t xml:space="preserve"> 17 </w:t>
      </w:r>
      <w:r w:rsidR="00512B25">
        <w:t>dopĺňa text</w:t>
      </w:r>
      <w:r>
        <w:t>:</w:t>
      </w:r>
      <w:r w:rsidRPr="00327C78">
        <w:t xml:space="preserve"> </w:t>
      </w:r>
      <w:r>
        <w:t xml:space="preserve">Ak RO poučil žiadateľa o možnosti zastaviť konanie o ŽoNFP, je oprávnený tak urobiť </w:t>
      </w:r>
      <w:r w:rsidR="00512B25">
        <w:t xml:space="preserve">v čase krízovej situácie </w:t>
      </w:r>
      <w:r>
        <w:t xml:space="preserve">v prípade nedoplnenia žiadnych náležitostí, doručenia požadovaných náležitostí po termíne </w:t>
      </w:r>
      <w:r w:rsidR="009143AB">
        <w:t xml:space="preserve">stanovenom RO </w:t>
      </w:r>
      <w:r>
        <w:lastRenderedPageBreak/>
        <w:t xml:space="preserve">alebo v prípade, ak aj po doplnení chýbajúcich náležitostí naďalej pretrvávajú pochybnosti o pravdivosti alebo úplnosti </w:t>
      </w:r>
      <w:r w:rsidR="00FB2303">
        <w:t>ŽoNFP</w:t>
      </w:r>
      <w:r>
        <w:t xml:space="preserve">, na základe čoho nie je možné overiť splnenie niektorej z podmienok poskytnutia príspevku a rozhodnúť o schválení </w:t>
      </w:r>
      <w:r w:rsidR="00787605" w:rsidRPr="004731BA">
        <w:t>alebo neschválení</w:t>
      </w:r>
      <w:r w:rsidR="00787605">
        <w:t xml:space="preserve"> </w:t>
      </w:r>
      <w:r>
        <w:t>ŽoNFP.</w:t>
      </w:r>
    </w:p>
    <w:p w14:paraId="7D75108C" w14:textId="7C7EE2F9" w:rsidR="00327C78" w:rsidRPr="00D76E96" w:rsidRDefault="00327C78" w:rsidP="00F96C3E">
      <w:pPr>
        <w:pStyle w:val="Odsekzoznamu"/>
        <w:numPr>
          <w:ilvl w:val="0"/>
          <w:numId w:val="8"/>
        </w:numPr>
        <w:spacing w:before="120" w:after="0"/>
        <w:ind w:left="426"/>
        <w:contextualSpacing w:val="0"/>
        <w:jc w:val="both"/>
      </w:pPr>
      <w:r w:rsidRPr="00D76E96">
        <w:t xml:space="preserve">V </w:t>
      </w:r>
      <w:r w:rsidRPr="004731BA">
        <w:t>kapitol</w:t>
      </w:r>
      <w:r w:rsidR="006C2ECB" w:rsidRPr="004731BA">
        <w:t>e</w:t>
      </w:r>
      <w:r w:rsidRPr="00D76E96">
        <w:t xml:space="preserve"> 3.</w:t>
      </w:r>
      <w:r>
        <w:t>2.1.3</w:t>
      </w:r>
      <w:r w:rsidRPr="00D76E96">
        <w:t xml:space="preserve"> Systému riadenia EŠIF sa </w:t>
      </w:r>
      <w:r>
        <w:t xml:space="preserve">v odseku 5 mení prvá veta, ktorá po zmene znie: Rozhodnutím o zastavení konania RO konštatuje, že v konaní o ŽoNFP nastala niektorá zo skutočností stanovených v  § 20 </w:t>
      </w:r>
      <w:r w:rsidRPr="004731BA">
        <w:t>a</w:t>
      </w:r>
      <w:r w:rsidR="00141B97" w:rsidRPr="004731BA">
        <w:t>lebo</w:t>
      </w:r>
      <w:r>
        <w:t xml:space="preserve"> </w:t>
      </w:r>
      <w:r w:rsidR="00512B25">
        <w:t xml:space="preserve">v čase krízovej situácie niektorá zo skutočností stanovených v  </w:t>
      </w:r>
      <w:r>
        <w:t>§ 57, odsek 8 zákona o príspevku z EŠIF.</w:t>
      </w:r>
    </w:p>
    <w:p w14:paraId="0F08B496" w14:textId="77777777" w:rsidR="000616A3" w:rsidRDefault="000616A3" w:rsidP="000616A3">
      <w:pPr>
        <w:spacing w:before="120" w:after="120"/>
        <w:jc w:val="both"/>
        <w:rPr>
          <w:u w:val="single"/>
        </w:rPr>
      </w:pPr>
      <w:r>
        <w:rPr>
          <w:u w:val="single"/>
        </w:rPr>
        <w:t>Osobitné p</w:t>
      </w:r>
      <w:r w:rsidRPr="000616A3">
        <w:rPr>
          <w:u w:val="single"/>
        </w:rPr>
        <w:t>ostup</w:t>
      </w:r>
      <w:r>
        <w:rPr>
          <w:u w:val="single"/>
        </w:rPr>
        <w:t>y</w:t>
      </w:r>
      <w:r w:rsidRPr="000616A3">
        <w:rPr>
          <w:u w:val="single"/>
        </w:rPr>
        <w:t xml:space="preserve"> pri poskytovaní príspevku v čase krízovej situácie</w:t>
      </w:r>
    </w:p>
    <w:p w14:paraId="5C04A8E5" w14:textId="28B13C83" w:rsidR="000616A3" w:rsidRPr="00FF3B77" w:rsidRDefault="00FF3B77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V </w:t>
      </w:r>
      <w:r w:rsidR="000616A3">
        <w:t>Systém</w:t>
      </w:r>
      <w:r>
        <w:t xml:space="preserve">e </w:t>
      </w:r>
      <w:r w:rsidR="000616A3">
        <w:t>riadenia EŠIF, kapitol</w:t>
      </w:r>
      <w:r>
        <w:t>e</w:t>
      </w:r>
      <w:r w:rsidR="000616A3">
        <w:t xml:space="preserve"> </w:t>
      </w:r>
      <w:r>
        <w:t>3.4.1</w:t>
      </w:r>
      <w:r w:rsidR="000616A3">
        <w:t xml:space="preserve"> odsek </w:t>
      </w:r>
      <w:r>
        <w:t>3</w:t>
      </w:r>
      <w:r w:rsidR="000616A3">
        <w:t xml:space="preserve"> sa </w:t>
      </w:r>
      <w:r>
        <w:t>dopĺňa text</w:t>
      </w:r>
      <w:r w:rsidR="000616A3">
        <w:t xml:space="preserve">: </w:t>
      </w:r>
      <w:r>
        <w:rPr>
          <w:bCs/>
          <w:iCs/>
        </w:rPr>
        <w:t>Pri zmene národného projektu na</w:t>
      </w:r>
      <w:r w:rsidR="00C83FBC">
        <w:rPr>
          <w:bCs/>
          <w:iCs/>
        </w:rPr>
        <w:t> </w:t>
      </w:r>
      <w:r>
        <w:rPr>
          <w:bCs/>
          <w:iCs/>
        </w:rPr>
        <w:t xml:space="preserve">základe zmeny vyzvania </w:t>
      </w:r>
      <w:r w:rsidR="00512B25">
        <w:rPr>
          <w:bCs/>
          <w:iCs/>
        </w:rPr>
        <w:t xml:space="preserve">v čase krízovej situácie </w:t>
      </w:r>
      <w:r>
        <w:rPr>
          <w:bCs/>
          <w:iCs/>
        </w:rPr>
        <w:t>podľa § 58, odsek 1 zákona o príspevku z EŠI</w:t>
      </w:r>
      <w:r w:rsidR="00EA6115">
        <w:rPr>
          <w:bCs/>
          <w:iCs/>
        </w:rPr>
        <w:t>F</w:t>
      </w:r>
      <w:r>
        <w:rPr>
          <w:bCs/>
          <w:iCs/>
        </w:rPr>
        <w:t xml:space="preserve"> sa nový zámer národného projektu nevypracúva a zoznam národných projektov neaktualizuje.</w:t>
      </w:r>
    </w:p>
    <w:p w14:paraId="39D04131" w14:textId="77777777" w:rsidR="00FF3B77" w:rsidRDefault="00FF3B77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6F5FF9">
        <w:t>Do Systému riadenia EŠIF sa dopĺňa kapitola 3.</w:t>
      </w:r>
      <w:r w:rsidR="00F62EE7">
        <w:t>4.1.2</w:t>
      </w:r>
      <w:r w:rsidRPr="006F5FF9">
        <w:t xml:space="preserve"> </w:t>
      </w:r>
      <w:r w:rsidR="00F62EE7">
        <w:t>Zmena vyzvania a národného projektu v čase krízovej situácie</w:t>
      </w:r>
      <w:r w:rsidRPr="006F5FF9">
        <w:t>, ktorá znie:</w:t>
      </w:r>
    </w:p>
    <w:p w14:paraId="0561D324" w14:textId="0DA004EC" w:rsidR="00F62EE7" w:rsidRDefault="00F62EE7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</w:pPr>
      <w:r>
        <w:t xml:space="preserve">RO je oprávnený otvorené aj uzavreté vyzvanie </w:t>
      </w:r>
      <w:r w:rsidR="005F5616">
        <w:t xml:space="preserve">v reakcii na COVID-19 </w:t>
      </w:r>
      <w:r>
        <w:t xml:space="preserve">zmeniť s výnimkou podmienky oprávnenosti žiadateľa alebo podmienky oprávnenosti partnera (ak je to relevantné). Zmenu vyzvania neschvaľuje monitorovací výbor, ak tak </w:t>
      </w:r>
      <w:r w:rsidRPr="004731BA">
        <w:t>nestanov</w:t>
      </w:r>
      <w:r w:rsidR="00C36BF3" w:rsidRPr="004731BA">
        <w:t>uje</w:t>
      </w:r>
      <w:r w:rsidRPr="004731BA">
        <w:t xml:space="preserve"> štatút a rokovac</w:t>
      </w:r>
      <w:r w:rsidR="00C36BF3" w:rsidRPr="004731BA">
        <w:t>í</w:t>
      </w:r>
      <w:r w:rsidRPr="004731BA">
        <w:t xml:space="preserve"> poriad</w:t>
      </w:r>
      <w:r w:rsidR="00C36BF3" w:rsidRPr="004731BA">
        <w:t>o</w:t>
      </w:r>
      <w:r w:rsidRPr="004731BA">
        <w:t>k</w:t>
      </w:r>
      <w:r>
        <w:t xml:space="preserve"> MV; RO je povinný </w:t>
      </w:r>
      <w:r w:rsidR="00871CB1">
        <w:t>MV informovať o zmenách vyzvania.</w:t>
      </w:r>
      <w:r w:rsidR="00597E7B">
        <w:t xml:space="preserve"> </w:t>
      </w:r>
      <w:r w:rsidR="00597E7B" w:rsidRPr="004731BA">
        <w:t>Zmena vyzvania nemôže mať negatívny dopad na už schválený národný projekt, t.</w:t>
      </w:r>
      <w:r w:rsidR="00F64EA5">
        <w:t xml:space="preserve"> </w:t>
      </w:r>
      <w:r w:rsidR="00597E7B" w:rsidRPr="004731BA">
        <w:t>j. zmenou vyzvania RO nemôže jednostranne zasiahnuť do</w:t>
      </w:r>
      <w:r w:rsidR="00F64EA5">
        <w:t> </w:t>
      </w:r>
      <w:r w:rsidR="00597E7B" w:rsidRPr="004731BA">
        <w:t>schváleného národného projektu. Zmena pôvodného rozsahu národného projektu sa vykoná podľa príslušných ustanovení zmluvy o NFP alebo rozhodnutia podľa § 16 ods. 2 zákona o príspevku z EŠIF o zmene projektu.</w:t>
      </w:r>
    </w:p>
    <w:p w14:paraId="14EDB37E" w14:textId="518AA9D6" w:rsidR="00F62EE7" w:rsidRPr="00871CB1" w:rsidRDefault="00871CB1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</w:pPr>
      <w:r>
        <w:rPr>
          <w:bCs/>
          <w:iCs/>
        </w:rPr>
        <w:t xml:space="preserve">RO zverejní zmenu vyzvania na svojom webovom sídle a informuje o zverejnení zmeny </w:t>
      </w:r>
      <w:r w:rsidR="001B77D9">
        <w:rPr>
          <w:bCs/>
          <w:iCs/>
        </w:rPr>
        <w:t>žiadateľa/</w:t>
      </w:r>
      <w:r>
        <w:rPr>
          <w:bCs/>
          <w:iCs/>
        </w:rPr>
        <w:t>prijímateľa národného projektu. RO aktualizuje vyzvanie v systéme ITMS2014+, ak je to relevantné. RO je povinný pred zverejnením zmeny vyzvania pre národné projekty vykonať kontrolu správnosti a kompletnosti vyzvania. Kontrola je zameraná predovšetkým na kontrolu súladu vyzvania s OP, podmienkami uvedenými v relevantnej schéme štátnej pomoci/schéme pomoci de minimis a ostatnými relevantnými dokumentmi, ako aj požiadavkami legislatívy EÚ a SR.</w:t>
      </w:r>
    </w:p>
    <w:p w14:paraId="7E0BB113" w14:textId="77777777" w:rsidR="00871CB1" w:rsidRPr="00871CB1" w:rsidRDefault="00871CB1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</w:pPr>
      <w:r>
        <w:rPr>
          <w:bCs/>
          <w:iCs/>
        </w:rPr>
        <w:t>Na náležitosti zmeny vyzvania pre národné projekty sa primerane uplatnia ustanovenia o výzve.</w:t>
      </w:r>
    </w:p>
    <w:p w14:paraId="219530F9" w14:textId="684EF241" w:rsidR="00871CB1" w:rsidRDefault="009E7CAB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  <w:rPr>
          <w:bCs/>
          <w:iCs/>
        </w:rPr>
      </w:pPr>
      <w:r w:rsidRPr="009E7CAB">
        <w:rPr>
          <w:bCs/>
          <w:iCs/>
        </w:rPr>
        <w:t xml:space="preserve">Prijímateľ môže v súlade s vyzvaním podať </w:t>
      </w:r>
      <w:r>
        <w:rPr>
          <w:bCs/>
          <w:iCs/>
        </w:rPr>
        <w:t>RO</w:t>
      </w:r>
      <w:r w:rsidRPr="009E7CAB">
        <w:rPr>
          <w:bCs/>
          <w:iCs/>
        </w:rPr>
        <w:t xml:space="preserve"> návrh na zmenu právoplatného rozhodnutia o schválení </w:t>
      </w:r>
      <w:r w:rsidR="00FB2303">
        <w:rPr>
          <w:bCs/>
          <w:iCs/>
        </w:rPr>
        <w:t>ŽoNFP</w:t>
      </w:r>
      <w:r w:rsidR="00597E7B">
        <w:rPr>
          <w:bCs/>
          <w:iCs/>
        </w:rPr>
        <w:t xml:space="preserve"> </w:t>
      </w:r>
      <w:r w:rsidR="00597E7B" w:rsidRPr="004731BA">
        <w:rPr>
          <w:bCs/>
          <w:iCs/>
        </w:rPr>
        <w:t>(napr. pridanie oprávnenej aktivi</w:t>
      </w:r>
      <w:r w:rsidR="009A65A8" w:rsidRPr="004731BA">
        <w:rPr>
          <w:bCs/>
          <w:iCs/>
        </w:rPr>
        <w:t>ty, cieľovej skupiny, užívateľa, zvýšenie maximálnej výšky NFP)</w:t>
      </w:r>
      <w:r w:rsidRPr="004731BA">
        <w:rPr>
          <w:bCs/>
          <w:iCs/>
        </w:rPr>
        <w:t xml:space="preserve">. </w:t>
      </w:r>
      <w:r w:rsidR="00871CB1" w:rsidRPr="004731BA">
        <w:rPr>
          <w:bCs/>
          <w:iCs/>
        </w:rPr>
        <w:t>RO sa môže proaktívne,</w:t>
      </w:r>
      <w:r w:rsidR="00871CB1" w:rsidRPr="00871CB1">
        <w:rPr>
          <w:bCs/>
          <w:iCs/>
        </w:rPr>
        <w:t xml:space="preserve"> partnersky a systematicky podieľať na </w:t>
      </w:r>
      <w:r>
        <w:rPr>
          <w:bCs/>
          <w:iCs/>
        </w:rPr>
        <w:t xml:space="preserve">príprave </w:t>
      </w:r>
      <w:r w:rsidR="00871CB1">
        <w:rPr>
          <w:bCs/>
          <w:iCs/>
        </w:rPr>
        <w:t>zmene</w:t>
      </w:r>
      <w:r>
        <w:rPr>
          <w:bCs/>
          <w:iCs/>
        </w:rPr>
        <w:t>ného</w:t>
      </w:r>
      <w:r w:rsidR="00871CB1">
        <w:rPr>
          <w:bCs/>
          <w:iCs/>
        </w:rPr>
        <w:t xml:space="preserve"> </w:t>
      </w:r>
      <w:r w:rsidR="00871CB1" w:rsidRPr="00871CB1">
        <w:rPr>
          <w:bCs/>
          <w:iCs/>
        </w:rPr>
        <w:t>národn</w:t>
      </w:r>
      <w:r w:rsidR="00871CB1">
        <w:rPr>
          <w:bCs/>
          <w:iCs/>
        </w:rPr>
        <w:t>ého</w:t>
      </w:r>
      <w:r w:rsidR="00871CB1" w:rsidRPr="00871CB1">
        <w:rPr>
          <w:bCs/>
          <w:iCs/>
        </w:rPr>
        <w:t xml:space="preserve"> projekt</w:t>
      </w:r>
      <w:r w:rsidR="00871CB1">
        <w:rPr>
          <w:bCs/>
          <w:iCs/>
        </w:rPr>
        <w:t>u.</w:t>
      </w:r>
      <w:r w:rsidR="00597E7B">
        <w:rPr>
          <w:bCs/>
          <w:iCs/>
        </w:rPr>
        <w:t xml:space="preserve"> </w:t>
      </w:r>
      <w:r w:rsidR="00597E7B" w:rsidRPr="004731BA">
        <w:rPr>
          <w:bCs/>
          <w:iCs/>
        </w:rPr>
        <w:t xml:space="preserve">Návrhom na zmenu právoplatného rozhodnutia o schválení </w:t>
      </w:r>
      <w:r w:rsidR="00FB2303">
        <w:rPr>
          <w:bCs/>
          <w:iCs/>
        </w:rPr>
        <w:t xml:space="preserve">ŽoNFP </w:t>
      </w:r>
      <w:r w:rsidR="00597E7B" w:rsidRPr="004731BA">
        <w:rPr>
          <w:bCs/>
          <w:iCs/>
        </w:rPr>
        <w:t>sa nemôže zasiahnuť do pôvodne schváleného rozsahu národného projektu; na tento účel slúži zmenové konanie v rámci implementácie.</w:t>
      </w:r>
    </w:p>
    <w:p w14:paraId="738478BA" w14:textId="4157AD0A" w:rsidR="009E7CAB" w:rsidRPr="009E3FE4" w:rsidRDefault="009E7CAB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  <w:rPr>
          <w:bCs/>
          <w:iCs/>
        </w:rPr>
      </w:pPr>
      <w:r>
        <w:rPr>
          <w:bCs/>
          <w:iCs/>
        </w:rPr>
        <w:t xml:space="preserve">RO posúdi návrh na zmenu </w:t>
      </w:r>
      <w:r w:rsidR="00251187" w:rsidRPr="009E7CAB">
        <w:rPr>
          <w:bCs/>
          <w:iCs/>
        </w:rPr>
        <w:t xml:space="preserve">právoplatného </w:t>
      </w:r>
      <w:r>
        <w:rPr>
          <w:bCs/>
          <w:iCs/>
        </w:rPr>
        <w:t xml:space="preserve">rozhodnutia o schválení </w:t>
      </w:r>
      <w:r w:rsidR="00FB2303">
        <w:rPr>
          <w:bCs/>
          <w:iCs/>
        </w:rPr>
        <w:t>ŽoNFP</w:t>
      </w:r>
      <w:r>
        <w:rPr>
          <w:bCs/>
          <w:iCs/>
        </w:rPr>
        <w:t xml:space="preserve">. V rámci konania RO posúdi iba tie skutočnosti, ktoré </w:t>
      </w:r>
      <w:r w:rsidR="00D70D0D" w:rsidRPr="004731BA">
        <w:rPr>
          <w:bCs/>
          <w:iCs/>
        </w:rPr>
        <w:t>sú návrhom</w:t>
      </w:r>
      <w:r>
        <w:rPr>
          <w:bCs/>
          <w:iCs/>
        </w:rPr>
        <w:t xml:space="preserve"> dotknuté.</w:t>
      </w:r>
      <w:r w:rsidRPr="009E7CAB">
        <w:rPr>
          <w:rFonts w:eastAsia="SimSun"/>
          <w:lang w:eastAsia="zh-TW"/>
        </w:rPr>
        <w:t xml:space="preserve"> </w:t>
      </w:r>
      <w:r>
        <w:rPr>
          <w:rFonts w:eastAsia="SimSun"/>
          <w:lang w:eastAsia="zh-TW"/>
        </w:rPr>
        <w:t xml:space="preserve">Keďže RO nevykonáva nové </w:t>
      </w:r>
      <w:r w:rsidRPr="00413A0D">
        <w:rPr>
          <w:rFonts w:eastAsia="SimSun"/>
          <w:lang w:eastAsia="zh-TW"/>
        </w:rPr>
        <w:t>konanie o </w:t>
      </w:r>
      <w:r w:rsidR="00FB2303">
        <w:rPr>
          <w:rFonts w:eastAsia="SimSun"/>
          <w:lang w:eastAsia="zh-TW"/>
        </w:rPr>
        <w:t>ŽoNFP</w:t>
      </w:r>
      <w:r w:rsidRPr="00413A0D">
        <w:rPr>
          <w:rFonts w:eastAsia="SimSun"/>
          <w:lang w:eastAsia="zh-TW"/>
        </w:rPr>
        <w:t xml:space="preserve">, </w:t>
      </w:r>
      <w:r>
        <w:rPr>
          <w:rFonts w:eastAsia="SimSun"/>
          <w:lang w:eastAsia="zh-TW"/>
        </w:rPr>
        <w:t xml:space="preserve">prijímateľ nepredkladá novú </w:t>
      </w:r>
      <w:r w:rsidR="00FB2303">
        <w:rPr>
          <w:rFonts w:eastAsia="SimSun"/>
          <w:lang w:eastAsia="zh-TW"/>
        </w:rPr>
        <w:t>Ž</w:t>
      </w:r>
      <w:r>
        <w:rPr>
          <w:rFonts w:eastAsia="SimSun"/>
          <w:lang w:eastAsia="zh-TW"/>
        </w:rPr>
        <w:t>oNFP</w:t>
      </w:r>
      <w:r w:rsidRPr="00413A0D">
        <w:rPr>
          <w:rFonts w:eastAsia="SimSun"/>
          <w:lang w:eastAsia="zh-TW"/>
        </w:rPr>
        <w:t>.</w:t>
      </w:r>
      <w:r>
        <w:rPr>
          <w:rFonts w:eastAsia="SimSun"/>
          <w:lang w:eastAsia="zh-TW"/>
        </w:rPr>
        <w:t xml:space="preserve"> RO stanoví v príručke pre</w:t>
      </w:r>
      <w:r w:rsidR="008A19DE">
        <w:rPr>
          <w:rFonts w:eastAsia="SimSun"/>
          <w:lang w:eastAsia="zh-TW"/>
        </w:rPr>
        <w:t> </w:t>
      </w:r>
      <w:r>
        <w:rPr>
          <w:rFonts w:eastAsia="SimSun"/>
          <w:lang w:eastAsia="zh-TW"/>
        </w:rPr>
        <w:t>pr</w:t>
      </w:r>
      <w:r w:rsidR="008A19DE">
        <w:rPr>
          <w:rFonts w:eastAsia="SimSun"/>
          <w:lang w:eastAsia="zh-TW"/>
        </w:rPr>
        <w:t>ijí</w:t>
      </w:r>
      <w:r>
        <w:rPr>
          <w:rFonts w:eastAsia="SimSun"/>
          <w:lang w:eastAsia="zh-TW"/>
        </w:rPr>
        <w:t xml:space="preserve">mateľa </w:t>
      </w:r>
      <w:r w:rsidR="009E3FE4">
        <w:rPr>
          <w:rFonts w:eastAsia="SimSun"/>
          <w:lang w:eastAsia="zh-TW"/>
        </w:rPr>
        <w:t xml:space="preserve">alebo v osobitnom usmernení pre prijímateľa </w:t>
      </w:r>
      <w:r w:rsidR="00251187">
        <w:rPr>
          <w:rFonts w:eastAsia="SimSun"/>
          <w:lang w:eastAsia="zh-TW"/>
        </w:rPr>
        <w:t>štruktúru</w:t>
      </w:r>
      <w:r w:rsidR="008A19DE">
        <w:rPr>
          <w:rFonts w:eastAsia="SimSun"/>
          <w:lang w:eastAsia="zh-TW"/>
        </w:rPr>
        <w:t xml:space="preserve"> a rozsah </w:t>
      </w:r>
      <w:r>
        <w:rPr>
          <w:rFonts w:eastAsia="SimSun"/>
          <w:lang w:eastAsia="zh-TW"/>
        </w:rPr>
        <w:t>dokumentáci</w:t>
      </w:r>
      <w:r w:rsidR="008A19DE">
        <w:rPr>
          <w:rFonts w:eastAsia="SimSun"/>
          <w:lang w:eastAsia="zh-TW"/>
        </w:rPr>
        <w:t>e</w:t>
      </w:r>
      <w:r>
        <w:rPr>
          <w:rFonts w:eastAsia="SimSun"/>
          <w:lang w:eastAsia="zh-TW"/>
        </w:rPr>
        <w:t xml:space="preserve">, ktorú je prijímateľ </w:t>
      </w:r>
      <w:r>
        <w:rPr>
          <w:rFonts w:eastAsia="SimSun"/>
          <w:lang w:eastAsia="zh-TW"/>
        </w:rPr>
        <w:lastRenderedPageBreak/>
        <w:t>povinný predložiť.</w:t>
      </w:r>
      <w:r w:rsidR="008A19DE">
        <w:rPr>
          <w:rFonts w:eastAsia="SimSun"/>
          <w:lang w:eastAsia="zh-TW"/>
        </w:rPr>
        <w:t xml:space="preserve"> V závislosti od rozsahu zmeny vyzvania RO interne stanoví pre každý národný projekt alebo pre skupinu národných projektov postup konania o zmene </w:t>
      </w:r>
      <w:r w:rsidR="00251187" w:rsidRPr="009E7CAB">
        <w:rPr>
          <w:bCs/>
          <w:iCs/>
        </w:rPr>
        <w:t xml:space="preserve">právoplatného </w:t>
      </w:r>
      <w:r w:rsidR="008A19DE">
        <w:rPr>
          <w:rFonts w:eastAsia="SimSun"/>
          <w:lang w:eastAsia="zh-TW"/>
        </w:rPr>
        <w:t>rozhodnutia</w:t>
      </w:r>
      <w:r w:rsidR="00251187">
        <w:rPr>
          <w:rFonts w:eastAsia="SimSun"/>
          <w:lang w:eastAsia="zh-TW"/>
        </w:rPr>
        <w:t xml:space="preserve"> o schválení </w:t>
      </w:r>
      <w:r w:rsidR="00FB2303">
        <w:rPr>
          <w:rFonts w:eastAsia="SimSun"/>
          <w:lang w:eastAsia="zh-TW"/>
        </w:rPr>
        <w:t>ŽoNFP</w:t>
      </w:r>
      <w:r w:rsidR="008A19DE">
        <w:rPr>
          <w:rFonts w:eastAsia="SimSun"/>
          <w:lang w:eastAsia="zh-TW"/>
        </w:rPr>
        <w:t xml:space="preserve"> (napr. nie pri každej zmene bude nevyhnutné uskutočniť posúdenie zmeny odbornými hodnotiteľmi</w:t>
      </w:r>
      <w:r w:rsidR="006F732A">
        <w:rPr>
          <w:rFonts w:eastAsia="SimSun"/>
          <w:lang w:eastAsia="zh-TW"/>
        </w:rPr>
        <w:t xml:space="preserve"> </w:t>
      </w:r>
      <w:r w:rsidR="006F732A" w:rsidRPr="004731BA">
        <w:rPr>
          <w:rFonts w:eastAsia="SimSun"/>
          <w:lang w:eastAsia="zh-TW"/>
        </w:rPr>
        <w:t>alebo posúdenie v rozsahu všetkých hodnotiacich a výberových kritérií</w:t>
      </w:r>
      <w:r w:rsidR="009E3FE4">
        <w:rPr>
          <w:rFonts w:eastAsia="SimSun"/>
          <w:lang w:eastAsia="zh-TW"/>
        </w:rPr>
        <w:t>, v niektorých prípadoch bude potrebné posúdiť zmenu aj vo vzťahu k podmienkam poskytnutia príspevku, ktoré menené neboli</w:t>
      </w:r>
      <w:r w:rsidR="008A19DE">
        <w:rPr>
          <w:rFonts w:eastAsia="SimSun"/>
          <w:lang w:eastAsia="zh-TW"/>
        </w:rPr>
        <w:t>). RO je povinný komplexne zvážiť</w:t>
      </w:r>
      <w:r w:rsidR="009E3FE4">
        <w:rPr>
          <w:rFonts w:eastAsia="SimSun"/>
          <w:lang w:eastAsia="zh-TW"/>
        </w:rPr>
        <w:t xml:space="preserve"> a zadefinovať v postupe konania o zmene </w:t>
      </w:r>
      <w:r w:rsidR="00251187" w:rsidRPr="009E7CAB">
        <w:rPr>
          <w:bCs/>
          <w:iCs/>
        </w:rPr>
        <w:t xml:space="preserve">právoplatného </w:t>
      </w:r>
      <w:r w:rsidR="009E3FE4">
        <w:rPr>
          <w:rFonts w:eastAsia="SimSun"/>
          <w:lang w:eastAsia="zh-TW"/>
        </w:rPr>
        <w:t>rozhodnutia</w:t>
      </w:r>
      <w:r w:rsidR="008A19DE">
        <w:rPr>
          <w:rFonts w:eastAsia="SimSun"/>
          <w:lang w:eastAsia="zh-TW"/>
        </w:rPr>
        <w:t xml:space="preserve">, ktoré podmienky poskytnutia príspevku bude posudzovať </w:t>
      </w:r>
      <w:r w:rsidR="008A19DE" w:rsidRPr="00413A0D">
        <w:rPr>
          <w:rFonts w:eastAsia="SimSun"/>
          <w:lang w:eastAsia="zh-TW"/>
        </w:rPr>
        <w:t xml:space="preserve">(napr. </w:t>
      </w:r>
      <w:r w:rsidR="008A19DE">
        <w:rPr>
          <w:rFonts w:eastAsia="SimSun"/>
          <w:lang w:eastAsia="zh-TW"/>
        </w:rPr>
        <w:t xml:space="preserve">vplyv </w:t>
      </w:r>
      <w:r w:rsidR="008A19DE" w:rsidRPr="00413A0D">
        <w:rPr>
          <w:rFonts w:eastAsia="SimSun"/>
          <w:lang w:eastAsia="zh-TW"/>
        </w:rPr>
        <w:t>pridani</w:t>
      </w:r>
      <w:r w:rsidR="008A19DE">
        <w:rPr>
          <w:rFonts w:eastAsia="SimSun"/>
          <w:lang w:eastAsia="zh-TW"/>
        </w:rPr>
        <w:t>a</w:t>
      </w:r>
      <w:r w:rsidR="008A19DE" w:rsidRPr="00413A0D">
        <w:rPr>
          <w:rFonts w:eastAsia="SimSun"/>
          <w:lang w:eastAsia="zh-TW"/>
        </w:rPr>
        <w:t xml:space="preserve"> novej aktivity na hodnotiac</w:t>
      </w:r>
      <w:r w:rsidR="008A19DE">
        <w:rPr>
          <w:rFonts w:eastAsia="SimSun"/>
          <w:lang w:eastAsia="zh-TW"/>
        </w:rPr>
        <w:t>e</w:t>
      </w:r>
      <w:r w:rsidR="008A19DE" w:rsidRPr="00413A0D">
        <w:rPr>
          <w:rFonts w:eastAsia="SimSun"/>
          <w:lang w:eastAsia="zh-TW"/>
        </w:rPr>
        <w:t xml:space="preserve"> kritéri</w:t>
      </w:r>
      <w:r w:rsidR="008A19DE">
        <w:rPr>
          <w:rFonts w:eastAsia="SimSun"/>
          <w:lang w:eastAsia="zh-TW"/>
        </w:rPr>
        <w:t>á,</w:t>
      </w:r>
      <w:r w:rsidR="008A19DE" w:rsidRPr="00413A0D">
        <w:rPr>
          <w:rFonts w:eastAsia="SimSun"/>
          <w:lang w:eastAsia="zh-TW"/>
        </w:rPr>
        <w:t xml:space="preserve"> vplyv</w:t>
      </w:r>
      <w:r w:rsidR="008A19DE">
        <w:rPr>
          <w:rFonts w:eastAsia="SimSun"/>
          <w:lang w:eastAsia="zh-TW"/>
        </w:rPr>
        <w:t xml:space="preserve"> zmeny </w:t>
      </w:r>
      <w:r w:rsidR="008A19DE" w:rsidRPr="00413A0D">
        <w:rPr>
          <w:rFonts w:eastAsia="SimSun"/>
          <w:lang w:eastAsia="zh-TW"/>
        </w:rPr>
        <w:t>na životné prostredie</w:t>
      </w:r>
      <w:r w:rsidR="008A19DE">
        <w:rPr>
          <w:rFonts w:eastAsia="SimSun"/>
          <w:lang w:eastAsia="zh-TW"/>
        </w:rPr>
        <w:t xml:space="preserve"> a pod.</w:t>
      </w:r>
      <w:r w:rsidR="008A19DE" w:rsidRPr="00413A0D">
        <w:rPr>
          <w:rFonts w:eastAsia="SimSun"/>
          <w:lang w:eastAsia="zh-TW"/>
        </w:rPr>
        <w:t>)</w:t>
      </w:r>
      <w:r w:rsidR="009E3FE4">
        <w:rPr>
          <w:rFonts w:eastAsia="SimSun"/>
          <w:lang w:eastAsia="zh-TW"/>
        </w:rPr>
        <w:t>.</w:t>
      </w:r>
      <w:r w:rsidR="009A65A8">
        <w:rPr>
          <w:rFonts w:eastAsia="SimSun"/>
          <w:lang w:eastAsia="zh-TW"/>
        </w:rPr>
        <w:t xml:space="preserve"> </w:t>
      </w:r>
      <w:r w:rsidR="00A46081">
        <w:rPr>
          <w:rFonts w:eastAsia="SimSun"/>
          <w:lang w:eastAsia="zh-TW"/>
        </w:rPr>
        <w:t>Keďže</w:t>
      </w:r>
      <w:r w:rsidR="009A65A8" w:rsidRPr="004731BA">
        <w:rPr>
          <w:rFonts w:eastAsia="SimSun"/>
          <w:lang w:eastAsia="zh-TW"/>
        </w:rPr>
        <w:t xml:space="preserve"> pôvodný rozsah národného projektu nemôže byť návrhom prijímateľa dotknutý, nie sú konaním o návrhu dotknuté výstupy konania o pôvodnej </w:t>
      </w:r>
      <w:r w:rsidR="00FB2303">
        <w:rPr>
          <w:rFonts w:eastAsia="SimSun"/>
          <w:lang w:eastAsia="zh-TW"/>
        </w:rPr>
        <w:t>Ž</w:t>
      </w:r>
      <w:r w:rsidR="009A65A8" w:rsidRPr="004731BA">
        <w:rPr>
          <w:rFonts w:eastAsia="SimSun"/>
          <w:lang w:eastAsia="zh-TW"/>
        </w:rPr>
        <w:t>oNFP na národný projekt.</w:t>
      </w:r>
    </w:p>
    <w:p w14:paraId="3C186138" w14:textId="4601BCF5" w:rsidR="00251187" w:rsidRPr="00251187" w:rsidRDefault="009E3FE4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  <w:rPr>
          <w:rFonts w:eastAsia="SimSun"/>
          <w:lang w:eastAsia="zh-TW"/>
        </w:rPr>
      </w:pPr>
      <w:r w:rsidRPr="00251187">
        <w:rPr>
          <w:rFonts w:eastAsia="SimSun"/>
          <w:lang w:eastAsia="zh-TW"/>
        </w:rPr>
        <w:t xml:space="preserve">RO rozhodne o zmene </w:t>
      </w:r>
      <w:r w:rsidR="00251187" w:rsidRPr="009E7CAB">
        <w:rPr>
          <w:bCs/>
          <w:iCs/>
        </w:rPr>
        <w:t xml:space="preserve">právoplatného </w:t>
      </w:r>
      <w:r w:rsidRPr="00251187">
        <w:rPr>
          <w:rFonts w:eastAsia="SimSun"/>
          <w:lang w:eastAsia="zh-TW"/>
        </w:rPr>
        <w:t xml:space="preserve">rozhodnutia o schválení </w:t>
      </w:r>
      <w:r w:rsidR="00FB2303">
        <w:rPr>
          <w:rFonts w:eastAsia="SimSun"/>
          <w:lang w:eastAsia="zh-TW"/>
        </w:rPr>
        <w:t>ŽoNFP</w:t>
      </w:r>
      <w:r w:rsidRPr="00251187">
        <w:rPr>
          <w:rFonts w:eastAsia="SimSun"/>
          <w:lang w:eastAsia="zh-TW"/>
        </w:rPr>
        <w:t>, ak návrhu prijímateľa v plnom rozsahu vyhovie</w:t>
      </w:r>
      <w:r w:rsidR="00251187" w:rsidRPr="00251187">
        <w:rPr>
          <w:rFonts w:eastAsia="SimSun"/>
          <w:lang w:eastAsia="zh-TW"/>
        </w:rPr>
        <w:t xml:space="preserve"> (RO primerane upraví a následne použije vzor CKO č. 22, resp. vzor CKO č. 30)</w:t>
      </w:r>
      <w:r w:rsidRPr="00251187">
        <w:rPr>
          <w:rFonts w:eastAsia="SimSun"/>
          <w:lang w:eastAsia="zh-TW"/>
        </w:rPr>
        <w:t xml:space="preserve">. V opačnom </w:t>
      </w:r>
      <w:r w:rsidR="00251187" w:rsidRPr="00251187">
        <w:rPr>
          <w:rFonts w:eastAsia="SimSun"/>
          <w:lang w:eastAsia="zh-TW"/>
        </w:rPr>
        <w:t xml:space="preserve">prípade RO návrh prijímateľa </w:t>
      </w:r>
      <w:r w:rsidR="00D70D0D" w:rsidRPr="004731BA">
        <w:rPr>
          <w:rFonts w:eastAsia="SimSun"/>
          <w:lang w:eastAsia="zh-TW"/>
        </w:rPr>
        <w:t>rozhodnutím</w:t>
      </w:r>
      <w:r w:rsidR="00D70D0D">
        <w:rPr>
          <w:rFonts w:eastAsia="SimSun"/>
          <w:lang w:eastAsia="zh-TW"/>
        </w:rPr>
        <w:t xml:space="preserve"> </w:t>
      </w:r>
      <w:r w:rsidR="00251187" w:rsidRPr="00251187">
        <w:rPr>
          <w:rFonts w:eastAsia="SimSun"/>
          <w:lang w:eastAsia="zh-TW"/>
        </w:rPr>
        <w:t xml:space="preserve">zamietne. Odvolanie proti rozhodnutiu o zmene </w:t>
      </w:r>
      <w:r w:rsidR="00251187" w:rsidRPr="009E7CAB">
        <w:rPr>
          <w:bCs/>
          <w:iCs/>
        </w:rPr>
        <w:t xml:space="preserve">právoplatného </w:t>
      </w:r>
      <w:r w:rsidR="00251187" w:rsidRPr="00251187">
        <w:rPr>
          <w:rFonts w:eastAsia="SimSun"/>
          <w:lang w:eastAsia="zh-TW"/>
        </w:rPr>
        <w:t xml:space="preserve">rozhodnutia o schválení </w:t>
      </w:r>
      <w:r w:rsidR="00FB2303">
        <w:rPr>
          <w:rFonts w:eastAsia="SimSun"/>
          <w:lang w:eastAsia="zh-TW"/>
        </w:rPr>
        <w:t>Ž</w:t>
      </w:r>
      <w:r w:rsidR="00251187" w:rsidRPr="00251187">
        <w:rPr>
          <w:rFonts w:eastAsia="SimSun"/>
          <w:lang w:eastAsia="zh-TW"/>
        </w:rPr>
        <w:t xml:space="preserve">oNFP nie je prípustné. Rozhodnutie o zmene </w:t>
      </w:r>
      <w:r w:rsidR="00251187" w:rsidRPr="009E7CAB">
        <w:rPr>
          <w:bCs/>
          <w:iCs/>
        </w:rPr>
        <w:t xml:space="preserve">právoplatného </w:t>
      </w:r>
      <w:r w:rsidR="00251187" w:rsidRPr="00251187">
        <w:rPr>
          <w:rFonts w:eastAsia="SimSun"/>
          <w:lang w:eastAsia="zh-TW"/>
        </w:rPr>
        <w:t xml:space="preserve">rozhodnutia </w:t>
      </w:r>
      <w:r w:rsidR="00251187">
        <w:rPr>
          <w:rFonts w:eastAsia="SimSun"/>
          <w:lang w:eastAsia="zh-TW"/>
        </w:rPr>
        <w:t xml:space="preserve">o schválení </w:t>
      </w:r>
      <w:r w:rsidR="00FB2303">
        <w:rPr>
          <w:rFonts w:eastAsia="SimSun"/>
          <w:lang w:eastAsia="zh-TW"/>
        </w:rPr>
        <w:t>ŽoNFP</w:t>
      </w:r>
      <w:r w:rsidR="00251187">
        <w:rPr>
          <w:rFonts w:eastAsia="SimSun"/>
          <w:lang w:eastAsia="zh-TW"/>
        </w:rPr>
        <w:t xml:space="preserve"> </w:t>
      </w:r>
      <w:r w:rsidR="00251187" w:rsidRPr="00251187">
        <w:rPr>
          <w:rFonts w:eastAsia="SimSun"/>
          <w:lang w:eastAsia="zh-TW"/>
        </w:rPr>
        <w:t>môže byť preskúmané mimo odvolacieho konania do zaslania návrhu zmeny zmluvy. Konanie o preskúmaní rozhodnutia o zamietnutí návrhu mimo odvolacieho konania musí byť začaté najneskôr do</w:t>
      </w:r>
      <w:r w:rsidR="00F96C3E">
        <w:rPr>
          <w:rFonts w:eastAsia="SimSun"/>
          <w:lang w:eastAsia="zh-TW"/>
        </w:rPr>
        <w:t> </w:t>
      </w:r>
      <w:r w:rsidR="00251187" w:rsidRPr="00251187">
        <w:rPr>
          <w:rFonts w:eastAsia="SimSun"/>
          <w:lang w:eastAsia="zh-TW"/>
        </w:rPr>
        <w:t>dvoch rokov od nadobudnutia právoplatnosti rozhodnutia.</w:t>
      </w:r>
    </w:p>
    <w:p w14:paraId="0E567FAF" w14:textId="5672A687" w:rsidR="009E3FE4" w:rsidRPr="00F64EA5" w:rsidRDefault="00251187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  <w:rPr>
          <w:bCs/>
          <w:iCs/>
        </w:rPr>
      </w:pPr>
      <w:r>
        <w:rPr>
          <w:bCs/>
          <w:iCs/>
        </w:rPr>
        <w:t>Po zmene</w:t>
      </w:r>
      <w:r w:rsidRPr="00251187">
        <w:rPr>
          <w:bCs/>
          <w:iCs/>
        </w:rPr>
        <w:t xml:space="preserve"> </w:t>
      </w:r>
      <w:r w:rsidRPr="009E7CAB">
        <w:rPr>
          <w:bCs/>
          <w:iCs/>
        </w:rPr>
        <w:t xml:space="preserve">právoplatného </w:t>
      </w:r>
      <w:r w:rsidRPr="00251187">
        <w:rPr>
          <w:rFonts w:eastAsia="SimSun"/>
          <w:lang w:eastAsia="zh-TW"/>
        </w:rPr>
        <w:t xml:space="preserve">rozhodnutia </w:t>
      </w:r>
      <w:r>
        <w:rPr>
          <w:rFonts w:eastAsia="SimSun"/>
          <w:lang w:eastAsia="zh-TW"/>
        </w:rPr>
        <w:t xml:space="preserve">o schválení </w:t>
      </w:r>
      <w:r w:rsidR="00FB2303">
        <w:rPr>
          <w:rFonts w:eastAsia="SimSun"/>
          <w:lang w:eastAsia="zh-TW"/>
        </w:rPr>
        <w:t>ŽoNFP</w:t>
      </w:r>
      <w:r>
        <w:rPr>
          <w:rFonts w:eastAsia="SimSun"/>
          <w:lang w:eastAsia="zh-TW"/>
        </w:rPr>
        <w:t xml:space="preserve"> RO </w:t>
      </w:r>
      <w:r w:rsidR="00D70D0D" w:rsidRPr="004731BA">
        <w:rPr>
          <w:rFonts w:eastAsia="SimSun"/>
          <w:lang w:eastAsia="zh-TW"/>
        </w:rPr>
        <w:t>vypracuje návrh</w:t>
      </w:r>
      <w:r w:rsidR="00D70D0D">
        <w:rPr>
          <w:rFonts w:eastAsia="SimSun"/>
          <w:lang w:eastAsia="zh-TW"/>
        </w:rPr>
        <w:t xml:space="preserve"> </w:t>
      </w:r>
      <w:r w:rsidR="00E904B8">
        <w:rPr>
          <w:rFonts w:eastAsia="SimSun"/>
          <w:lang w:eastAsia="zh-TW"/>
        </w:rPr>
        <w:t>a zabezpečí uzatvorenie dodatku k zmluve o NFP (ak je to relevantné).</w:t>
      </w:r>
    </w:p>
    <w:p w14:paraId="276D03FD" w14:textId="77777777" w:rsidR="005B7037" w:rsidRPr="004731BA" w:rsidRDefault="005B7037" w:rsidP="005A52BA">
      <w:pPr>
        <w:pStyle w:val="Odsekzoznamu"/>
        <w:numPr>
          <w:ilvl w:val="0"/>
          <w:numId w:val="10"/>
        </w:numPr>
        <w:spacing w:before="120" w:after="120"/>
        <w:ind w:left="709"/>
        <w:contextualSpacing w:val="0"/>
        <w:jc w:val="both"/>
        <w:rPr>
          <w:bCs/>
          <w:iCs/>
        </w:rPr>
      </w:pPr>
      <w:r w:rsidRPr="004731BA">
        <w:rPr>
          <w:rFonts w:eastAsia="SimSun"/>
          <w:lang w:eastAsia="zh-TW"/>
        </w:rPr>
        <w:t>RO informuje MV o postupe podľa tejto kapitoly.</w:t>
      </w:r>
    </w:p>
    <w:p w14:paraId="1C3EC938" w14:textId="100829EF" w:rsidR="00E904B8" w:rsidRDefault="00743533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V</w:t>
      </w:r>
      <w:r w:rsidR="00E904B8" w:rsidRPr="006F5FF9">
        <w:t xml:space="preserve"> Systém</w:t>
      </w:r>
      <w:r>
        <w:t>e</w:t>
      </w:r>
      <w:r w:rsidR="00E904B8" w:rsidRPr="006F5FF9">
        <w:t xml:space="preserve"> riadenia EŠIF</w:t>
      </w:r>
      <w:r>
        <w:t>,</w:t>
      </w:r>
      <w:r w:rsidR="00E904B8" w:rsidRPr="006F5FF9">
        <w:t xml:space="preserve"> kapitola 3.</w:t>
      </w:r>
      <w:r w:rsidR="00E904B8">
        <w:t>4.</w:t>
      </w:r>
      <w:r>
        <w:t>2</w:t>
      </w:r>
      <w:r w:rsidR="00E904B8" w:rsidRPr="006F5FF9">
        <w:t xml:space="preserve"> </w:t>
      </w:r>
      <w:r>
        <w:t xml:space="preserve">sa dopĺňa odsek 29, ktorý znie: V čase krízovej situácie sa </w:t>
      </w:r>
      <w:r w:rsidR="00DD5938">
        <w:t xml:space="preserve">pri zmene vyzvania, zmene rozhodnutia a konanie o veľkom projekte </w:t>
      </w:r>
      <w:r>
        <w:t>postupuje podľa § 58, odsek 8 až 10</w:t>
      </w:r>
      <w:r w:rsidRPr="00743533">
        <w:t xml:space="preserve"> </w:t>
      </w:r>
      <w:r>
        <w:t>zákona o príspevku z</w:t>
      </w:r>
      <w:r w:rsidR="00DD5938">
        <w:t> </w:t>
      </w:r>
      <w:r>
        <w:t>EŠIF</w:t>
      </w:r>
      <w:r w:rsidR="00DD5938">
        <w:t xml:space="preserve">. </w:t>
      </w:r>
      <w:r w:rsidR="00DD5938" w:rsidRPr="00D76E96">
        <w:t xml:space="preserve">Na obsah vyzvania </w:t>
      </w:r>
      <w:r w:rsidR="00DD5938">
        <w:t xml:space="preserve">a zmenu a zrušenie vyzvania počas krízovej situácie </w:t>
      </w:r>
      <w:r w:rsidR="00DD5938" w:rsidRPr="00D76E96">
        <w:t>sa primerane uplatní kapitola 3.1.1.</w:t>
      </w:r>
      <w:r w:rsidR="00DD5938">
        <w:t>2</w:t>
      </w:r>
      <w:r w:rsidR="00DD5938" w:rsidRPr="00D76E96">
        <w:t xml:space="preserve"> Systému riadenia EŠIF</w:t>
      </w:r>
      <w:r w:rsidR="00DD5938">
        <w:t>; na o</w:t>
      </w:r>
      <w:r w:rsidR="00DD5938" w:rsidRPr="00D76E96">
        <w:t>dsek</w:t>
      </w:r>
      <w:r w:rsidR="00DD5938">
        <w:t>y</w:t>
      </w:r>
      <w:r w:rsidR="00DD5938" w:rsidRPr="00D76E96">
        <w:t xml:space="preserve"> 6 až 8 </w:t>
      </w:r>
      <w:r w:rsidR="00DD5938">
        <w:t>a odseky 11 až 14 sa neprihliada</w:t>
      </w:r>
      <w:r>
        <w:t>. V prípade potreby CKO poskytne osobitné usmernenie pre RO, ktorý postupuje pri príprave a </w:t>
      </w:r>
      <w:r w:rsidRPr="004731BA">
        <w:t>realizáci</w:t>
      </w:r>
      <w:r w:rsidR="00EA7DBA" w:rsidRPr="004731BA">
        <w:t>i</w:t>
      </w:r>
      <w:r>
        <w:t xml:space="preserve"> veľkého projektu podľa novely zákona o príspevku z EŠIF</w:t>
      </w:r>
      <w:r w:rsidR="008B4988" w:rsidRPr="005C6FA8">
        <w:t xml:space="preserve"> č.</w:t>
      </w:r>
      <w:r w:rsidR="00DD5938">
        <w:t> </w:t>
      </w:r>
      <w:r w:rsidR="008B4988" w:rsidRPr="005C6FA8">
        <w:t>128/2020 Z. z</w:t>
      </w:r>
      <w:r>
        <w:t>.</w:t>
      </w:r>
    </w:p>
    <w:p w14:paraId="2FBA27AF" w14:textId="0A289950" w:rsidR="00743533" w:rsidRDefault="00EE3DB2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 xml:space="preserve">V Metodickom pokyne CKO č. 24, sa </w:t>
      </w:r>
      <w:r w:rsidR="00067CB4">
        <w:t>v</w:t>
      </w:r>
      <w:r>
        <w:t xml:space="preserve"> kapitol</w:t>
      </w:r>
      <w:r w:rsidR="00067CB4">
        <w:t>e</w:t>
      </w:r>
      <w:r>
        <w:t xml:space="preserve"> 2.1 </w:t>
      </w:r>
      <w:r w:rsidR="00067CB4">
        <w:t xml:space="preserve">dopĺňa do </w:t>
      </w:r>
      <w:r>
        <w:t>odsek</w:t>
      </w:r>
      <w:r w:rsidR="00067CB4">
        <w:t>u</w:t>
      </w:r>
      <w:r>
        <w:t xml:space="preserve"> 6 text: Zmenu </w:t>
      </w:r>
      <w:r w:rsidR="00B23F36">
        <w:t xml:space="preserve">a zrušenie </w:t>
      </w:r>
      <w:r>
        <w:t xml:space="preserve">vyzvania </w:t>
      </w:r>
      <w:r w:rsidR="00067CB4">
        <w:t xml:space="preserve">v čase krízovej situácie </w:t>
      </w:r>
      <w:r>
        <w:t xml:space="preserve">RO uskutoční primerane podľa </w:t>
      </w:r>
      <w:r w:rsidR="00286DC0">
        <w:t>kapitoly 3.1.1.2</w:t>
      </w:r>
      <w:r>
        <w:t xml:space="preserve"> Systému riadenia EŠIF.</w:t>
      </w:r>
    </w:p>
    <w:p w14:paraId="13914336" w14:textId="14978E1C" w:rsidR="00EE3DB2" w:rsidRDefault="00EE3DB2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V Metodickom pokyne CKO č. 24, sa v kapitole 2.4</w:t>
      </w:r>
      <w:r w:rsidR="00067CB4">
        <w:t xml:space="preserve"> dopĺňa do</w:t>
      </w:r>
      <w:r>
        <w:t xml:space="preserve"> odseku 7 </w:t>
      </w:r>
      <w:r w:rsidR="00067CB4">
        <w:t>text</w:t>
      </w:r>
      <w:r>
        <w:t xml:space="preserve">: </w:t>
      </w:r>
      <w:r w:rsidR="00067CB4">
        <w:rPr>
          <w:rFonts w:eastAsia="Times New Roman"/>
          <w:color w:val="000000"/>
        </w:rPr>
        <w:t>V čase krízovej situácie RO rozhodne o zastavení konania v prípadoch, stanovených v § 57, odsek 8 zákona o príspevku z EŠIF.</w:t>
      </w:r>
    </w:p>
    <w:p w14:paraId="46CC31E7" w14:textId="77777777" w:rsidR="000616A3" w:rsidRDefault="006D04D1" w:rsidP="000616A3">
      <w:pPr>
        <w:spacing w:before="120" w:after="120"/>
        <w:jc w:val="both"/>
        <w:rPr>
          <w:u w:val="single"/>
        </w:rPr>
      </w:pPr>
      <w:r>
        <w:rPr>
          <w:u w:val="single"/>
        </w:rPr>
        <w:t>Hromadná z</w:t>
      </w:r>
      <w:r w:rsidR="000616A3">
        <w:rPr>
          <w:u w:val="single"/>
        </w:rPr>
        <w:t xml:space="preserve">mena </w:t>
      </w:r>
      <w:r>
        <w:rPr>
          <w:u w:val="single"/>
        </w:rPr>
        <w:t>Z</w:t>
      </w:r>
      <w:r w:rsidR="000616A3">
        <w:rPr>
          <w:u w:val="single"/>
        </w:rPr>
        <w:t>mluvy</w:t>
      </w:r>
      <w:r>
        <w:rPr>
          <w:u w:val="single"/>
        </w:rPr>
        <w:t xml:space="preserve"> o NFP</w:t>
      </w:r>
      <w:r w:rsidR="00EF04E9">
        <w:rPr>
          <w:u w:val="single"/>
        </w:rPr>
        <w:t xml:space="preserve"> v čase krízovej situácie</w:t>
      </w:r>
    </w:p>
    <w:p w14:paraId="22A3491B" w14:textId="7E7A7786" w:rsidR="003073F8" w:rsidRDefault="006D04D1" w:rsidP="006D04D1">
      <w:pPr>
        <w:spacing w:before="120" w:after="120"/>
        <w:jc w:val="both"/>
        <w:rPr>
          <w:i/>
        </w:rPr>
      </w:pPr>
      <w:r w:rsidRPr="006D04D1">
        <w:rPr>
          <w:i/>
        </w:rPr>
        <w:t xml:space="preserve">Ide o jednostrannú zmenu </w:t>
      </w:r>
      <w:r>
        <w:rPr>
          <w:i/>
        </w:rPr>
        <w:t>Z</w:t>
      </w:r>
      <w:r w:rsidRPr="006D04D1">
        <w:rPr>
          <w:i/>
        </w:rPr>
        <w:t xml:space="preserve">mluvy </w:t>
      </w:r>
      <w:r>
        <w:rPr>
          <w:i/>
        </w:rPr>
        <w:t xml:space="preserve">o NFP </w:t>
      </w:r>
      <w:r w:rsidRPr="006D04D1">
        <w:rPr>
          <w:i/>
        </w:rPr>
        <w:t xml:space="preserve">poskytovateľom, </w:t>
      </w:r>
      <w:r w:rsidR="00FD043F">
        <w:rPr>
          <w:i/>
        </w:rPr>
        <w:t xml:space="preserve">ktorá sa realizuje postupom a za podmienok </w:t>
      </w:r>
      <w:r w:rsidR="00FD043F" w:rsidRPr="006D04D1">
        <w:rPr>
          <w:i/>
        </w:rPr>
        <w:t>vyplývajúc</w:t>
      </w:r>
      <w:r w:rsidR="00FD043F">
        <w:rPr>
          <w:i/>
        </w:rPr>
        <w:t>ich</w:t>
      </w:r>
      <w:r w:rsidR="00FD043F" w:rsidRPr="006D04D1">
        <w:rPr>
          <w:i/>
        </w:rPr>
        <w:t xml:space="preserve"> </w:t>
      </w:r>
      <w:r w:rsidRPr="006D04D1">
        <w:rPr>
          <w:i/>
        </w:rPr>
        <w:t>z novely zákona o príspevku z</w:t>
      </w:r>
      <w:r w:rsidRPr="008B4988">
        <w:rPr>
          <w:i/>
        </w:rPr>
        <w:t> EŠIF</w:t>
      </w:r>
      <w:r w:rsidR="008B4988" w:rsidRPr="008B4988">
        <w:rPr>
          <w:i/>
        </w:rPr>
        <w:t xml:space="preserve"> č. 128/2020 Z. z.</w:t>
      </w:r>
      <w:r w:rsidRPr="006D04D1">
        <w:rPr>
          <w:i/>
        </w:rPr>
        <w:t xml:space="preserve">, </w:t>
      </w:r>
      <w:r w:rsidR="00FD043F" w:rsidRPr="006D04D1">
        <w:rPr>
          <w:i/>
        </w:rPr>
        <w:t>automatick</w:t>
      </w:r>
      <w:r w:rsidR="00FD043F">
        <w:rPr>
          <w:i/>
        </w:rPr>
        <w:t>ým dôsledkom čoho je</w:t>
      </w:r>
      <w:r w:rsidR="00FD043F" w:rsidRPr="006D04D1">
        <w:rPr>
          <w:i/>
        </w:rPr>
        <w:t xml:space="preserve"> </w:t>
      </w:r>
      <w:r w:rsidRPr="006D04D1">
        <w:rPr>
          <w:i/>
        </w:rPr>
        <w:lastRenderedPageBreak/>
        <w:t>neuplat</w:t>
      </w:r>
      <w:r w:rsidR="00FD043F">
        <w:rPr>
          <w:i/>
        </w:rPr>
        <w:t xml:space="preserve">nenie </w:t>
      </w:r>
      <w:r w:rsidRPr="006D04D1">
        <w:rPr>
          <w:i/>
        </w:rPr>
        <w:t>zverejňovani</w:t>
      </w:r>
      <w:r w:rsidR="00FA08E9">
        <w:rPr>
          <w:i/>
        </w:rPr>
        <w:t>a</w:t>
      </w:r>
      <w:r w:rsidRPr="006D04D1">
        <w:rPr>
          <w:i/>
        </w:rPr>
        <w:t xml:space="preserve"> zmlúv podľa osobitných predpisov</w:t>
      </w:r>
      <w:r w:rsidRPr="006D04D1">
        <w:rPr>
          <w:rStyle w:val="Odkaznapoznmkupodiarou"/>
          <w:i/>
        </w:rPr>
        <w:footnoteReference w:id="6"/>
      </w:r>
      <w:r w:rsidRPr="006D04D1">
        <w:rPr>
          <w:i/>
        </w:rPr>
        <w:t xml:space="preserve">. </w:t>
      </w:r>
      <w:r w:rsidR="003073F8">
        <w:rPr>
          <w:i/>
        </w:rPr>
        <w:t xml:space="preserve">Samotné zmeny </w:t>
      </w:r>
      <w:r w:rsidR="003073F8" w:rsidRPr="006D04D1">
        <w:rPr>
          <w:i/>
        </w:rPr>
        <w:t xml:space="preserve">zmluvy </w:t>
      </w:r>
      <w:r w:rsidR="003073F8">
        <w:rPr>
          <w:i/>
        </w:rPr>
        <w:t>o NFP neiniciuje, ani ich m</w:t>
      </w:r>
      <w:r w:rsidRPr="006D04D1">
        <w:rPr>
          <w:i/>
        </w:rPr>
        <w:t xml:space="preserve">aximálny rozsah neurčuje zmluvná strana, ale </w:t>
      </w:r>
      <w:r w:rsidR="003073F8">
        <w:rPr>
          <w:i/>
        </w:rPr>
        <w:t xml:space="preserve">iba </w:t>
      </w:r>
      <w:r w:rsidRPr="006D04D1">
        <w:rPr>
          <w:i/>
        </w:rPr>
        <w:t>CKO alebo CO, ktorým táto kompetencia vyplýva priamo zo zákona o príspevku z EŠIF (§ 6 a § 9</w:t>
      </w:r>
      <w:r w:rsidR="003073F8">
        <w:rPr>
          <w:i/>
        </w:rPr>
        <w:t xml:space="preserve"> v spojení s § 59 ods. 1</w:t>
      </w:r>
      <w:r w:rsidRPr="006D04D1">
        <w:rPr>
          <w:i/>
        </w:rPr>
        <w:t>). Poskytovateľ sa rozhodne, či takúto hromadnú zmenu zmluvy</w:t>
      </w:r>
      <w:r>
        <w:rPr>
          <w:i/>
        </w:rPr>
        <w:t xml:space="preserve"> o NFP</w:t>
      </w:r>
      <w:r w:rsidRPr="006D04D1">
        <w:rPr>
          <w:i/>
        </w:rPr>
        <w:t xml:space="preserve">, zverejnenú na </w:t>
      </w:r>
      <w:hyperlink r:id="rId13" w:history="1">
        <w:r w:rsidRPr="006D04D1">
          <w:rPr>
            <w:rStyle w:val="Hypertextovprepojenie"/>
            <w:i/>
          </w:rPr>
          <w:t>www.partnerskadohoda.gov.sk</w:t>
        </w:r>
      </w:hyperlink>
      <w:r w:rsidR="003073F8">
        <w:rPr>
          <w:rStyle w:val="Hypertextovprepojenie"/>
          <w:i/>
        </w:rPr>
        <w:t>,</w:t>
      </w:r>
      <w:r w:rsidRPr="006D04D1">
        <w:rPr>
          <w:i/>
        </w:rPr>
        <w:t xml:space="preserve"> prevezme v plnom alebo čiastočnom rozsahu, alebo ju neprevezme vôbec. Poskytovateľ nesmie rozsah zmien rozširovať nad</w:t>
      </w:r>
      <w:r>
        <w:rPr>
          <w:i/>
        </w:rPr>
        <w:t> </w:t>
      </w:r>
      <w:r w:rsidRPr="006D04D1">
        <w:rPr>
          <w:i/>
        </w:rPr>
        <w:t>rámec, stanovený CKO alebo CO</w:t>
      </w:r>
      <w:r w:rsidR="003073F8">
        <w:rPr>
          <w:i/>
        </w:rPr>
        <w:t xml:space="preserve">, ktorý je zverejnený na </w:t>
      </w:r>
      <w:hyperlink r:id="rId14" w:history="1">
        <w:r w:rsidR="003073F8" w:rsidRPr="006D04D1">
          <w:rPr>
            <w:rStyle w:val="Hypertextovprepojenie"/>
            <w:i/>
          </w:rPr>
          <w:t>www.partnerskadohoda.gov.sk</w:t>
        </w:r>
      </w:hyperlink>
      <w:r w:rsidR="003073F8">
        <w:rPr>
          <w:rStyle w:val="Hypertextovprepojenie"/>
          <w:i/>
        </w:rPr>
        <w:t xml:space="preserve"> </w:t>
      </w:r>
      <w:r w:rsidR="003073F8" w:rsidRPr="00F64EA5">
        <w:t>v samostatnej sekcii CKO/zmena zmluvy v čase krízovej situácie</w:t>
      </w:r>
      <w:r w:rsidRPr="006D04D1">
        <w:rPr>
          <w:i/>
        </w:rPr>
        <w:t xml:space="preserve">. </w:t>
      </w:r>
    </w:p>
    <w:p w14:paraId="6D3850A5" w14:textId="7606A991" w:rsidR="006C5C57" w:rsidRPr="00F64EA5" w:rsidRDefault="003073F8" w:rsidP="006D04D1">
      <w:pPr>
        <w:spacing w:before="120" w:after="120"/>
        <w:jc w:val="both"/>
        <w:rPr>
          <w:i/>
        </w:rPr>
      </w:pPr>
      <w:r>
        <w:rPr>
          <w:i/>
        </w:rPr>
        <w:t>Po tom, ako sa poskytovateľ oboznámi s obsahom zverejnených zmien zmluvy o poskytnutí NFP a zváži, do akej miery ich prevezme do ním používaného vzoru zmluvy, pristúpi sa k samotnej realizácii zmeny. Tá sa vykoná oznámením poskytovateľa, ktorého obsahom budú t</w:t>
      </w:r>
      <w:r w:rsidR="006D04D1" w:rsidRPr="00F64EA5">
        <w:rPr>
          <w:i/>
        </w:rPr>
        <w:t>akto prevzaté zmeny zmluvy o NFP</w:t>
      </w:r>
      <w:r w:rsidR="006C5C57" w:rsidRPr="00F64EA5">
        <w:rPr>
          <w:i/>
        </w:rPr>
        <w:t>,</w:t>
      </w:r>
      <w:r w:rsidR="00F7677D" w:rsidRPr="00F64EA5">
        <w:rPr>
          <w:i/>
        </w:rPr>
        <w:t xml:space="preserve"> </w:t>
      </w:r>
      <w:r w:rsidRPr="00F64EA5">
        <w:rPr>
          <w:i/>
        </w:rPr>
        <w:t xml:space="preserve">jednotlivým </w:t>
      </w:r>
      <w:r w:rsidR="006D04D1" w:rsidRPr="00F64EA5">
        <w:rPr>
          <w:i/>
        </w:rPr>
        <w:t>prijímateľom</w:t>
      </w:r>
      <w:r w:rsidR="006C5C57" w:rsidRPr="00F64EA5">
        <w:rPr>
          <w:i/>
        </w:rPr>
        <w:t>. Z</w:t>
      </w:r>
      <w:r w:rsidR="006D04D1" w:rsidRPr="00F64EA5">
        <w:rPr>
          <w:i/>
        </w:rPr>
        <w:t xml:space="preserve">meny nadobudnú účinnosť </w:t>
      </w:r>
      <w:r w:rsidR="006C5C57" w:rsidRPr="00F64EA5">
        <w:rPr>
          <w:i/>
        </w:rPr>
        <w:t xml:space="preserve">odoslaním oznámenia </w:t>
      </w:r>
      <w:r w:rsidR="006D04D1" w:rsidRPr="00F64EA5">
        <w:rPr>
          <w:i/>
        </w:rPr>
        <w:t>(preferovaným komunikačným kanálom bude ITMS2014+)</w:t>
      </w:r>
      <w:r w:rsidR="009143AB">
        <w:rPr>
          <w:i/>
        </w:rPr>
        <w:t>; nevyžaduje sa podpis zmluvných strán</w:t>
      </w:r>
      <w:r w:rsidR="006D04D1" w:rsidRPr="00F64EA5">
        <w:rPr>
          <w:i/>
        </w:rPr>
        <w:t xml:space="preserve">. </w:t>
      </w:r>
    </w:p>
    <w:p w14:paraId="247AC0DB" w14:textId="5DA9DD53" w:rsidR="006D04D1" w:rsidRPr="00F64EA5" w:rsidRDefault="006C5C57" w:rsidP="006D04D1">
      <w:pPr>
        <w:spacing w:before="120" w:after="120"/>
        <w:jc w:val="both"/>
        <w:rPr>
          <w:i/>
        </w:rPr>
      </w:pPr>
      <w:r w:rsidRPr="00F64EA5">
        <w:rPr>
          <w:i/>
        </w:rPr>
        <w:t xml:space="preserve">Uvedený postup rieši iba </w:t>
      </w:r>
      <w:r w:rsidR="00714531" w:rsidRPr="00F64EA5">
        <w:rPr>
          <w:i/>
        </w:rPr>
        <w:t>t</w:t>
      </w:r>
      <w:r w:rsidRPr="00F64EA5">
        <w:rPr>
          <w:i/>
        </w:rPr>
        <w:t xml:space="preserve">zv. hromadnú zmenu </w:t>
      </w:r>
      <w:r w:rsidR="006D04D1" w:rsidRPr="00F64EA5">
        <w:rPr>
          <w:i/>
        </w:rPr>
        <w:t>zmlúv o</w:t>
      </w:r>
      <w:r w:rsidRPr="00F64EA5">
        <w:rPr>
          <w:i/>
        </w:rPr>
        <w:t> </w:t>
      </w:r>
      <w:r w:rsidR="006D04D1" w:rsidRPr="00F64EA5">
        <w:rPr>
          <w:i/>
        </w:rPr>
        <w:t>NFP</w:t>
      </w:r>
      <w:r w:rsidRPr="00F64EA5">
        <w:rPr>
          <w:i/>
        </w:rPr>
        <w:t>, nie individuálne zmeny. P</w:t>
      </w:r>
      <w:r w:rsidR="006D04D1" w:rsidRPr="00F64EA5">
        <w:rPr>
          <w:i/>
        </w:rPr>
        <w:t>ri individuálnych zmenách v projektoch zostáva</w:t>
      </w:r>
      <w:r w:rsidRPr="00F64EA5">
        <w:rPr>
          <w:i/>
        </w:rPr>
        <w:t>jú</w:t>
      </w:r>
      <w:r w:rsidR="006D04D1" w:rsidRPr="00F64EA5">
        <w:rPr>
          <w:i/>
        </w:rPr>
        <w:t xml:space="preserve"> v plnej miere zachované</w:t>
      </w:r>
      <w:r w:rsidRPr="00F64EA5">
        <w:rPr>
          <w:i/>
        </w:rPr>
        <w:t xml:space="preserve"> postupy uvedené v článku 6 zmluvy o poskytnutí NFP</w:t>
      </w:r>
      <w:r w:rsidR="006D04D1" w:rsidRPr="00F64EA5">
        <w:rPr>
          <w:i/>
        </w:rPr>
        <w:t xml:space="preserve">. Hromadná zmena je výnimočným nástrojom, ktorý môžu aktivovať len CKO a/alebo CO v reakcii na </w:t>
      </w:r>
      <w:r w:rsidRPr="00F64EA5">
        <w:rPr>
          <w:i/>
        </w:rPr>
        <w:t>COVID</w:t>
      </w:r>
      <w:r w:rsidR="006D04D1" w:rsidRPr="00F64EA5">
        <w:rPr>
          <w:i/>
        </w:rPr>
        <w:t>-19.</w:t>
      </w:r>
    </w:p>
    <w:p w14:paraId="14454F3A" w14:textId="77777777" w:rsidR="006D04D1" w:rsidRPr="006F5FF9" w:rsidRDefault="006D04D1" w:rsidP="00F96C3E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6F5FF9">
        <w:t>Do Systému riadenia EŠIF sa dopĺňa kapitola 3.3.5.1, Hromadná zmena Zmluvy o NFP, ktorá znie:</w:t>
      </w:r>
    </w:p>
    <w:p w14:paraId="41FD2A5A" w14:textId="6F9D7975" w:rsidR="00625E75" w:rsidRDefault="00625E75" w:rsidP="005A52BA">
      <w:pPr>
        <w:pStyle w:val="Odsekzoznamu"/>
        <w:numPr>
          <w:ilvl w:val="0"/>
          <w:numId w:val="20"/>
        </w:numPr>
        <w:spacing w:before="120" w:after="120"/>
        <w:contextualSpacing w:val="0"/>
        <w:jc w:val="both"/>
      </w:pPr>
      <w:r>
        <w:t>Hromadnú zmenu Zmluvy o NFP je možné vykonať iba počas krízovej situácie (</w:t>
      </w:r>
      <w:r w:rsidRPr="00E812F1">
        <w:t xml:space="preserve">viď </w:t>
      </w:r>
      <w:r w:rsidR="006C5C57" w:rsidRPr="00E812F1">
        <w:t>kapitol</w:t>
      </w:r>
      <w:r w:rsidR="006C5C57">
        <w:t>a</w:t>
      </w:r>
      <w:r w:rsidR="006C5C57" w:rsidRPr="00E812F1">
        <w:t xml:space="preserve"> </w:t>
      </w:r>
      <w:r w:rsidR="00E812F1">
        <w:t xml:space="preserve">3.2.1, odsek 1 </w:t>
      </w:r>
      <w:r w:rsidR="006325C5">
        <w:t>M</w:t>
      </w:r>
      <w:r w:rsidR="00E812F1">
        <w:t>etodického výkladu</w:t>
      </w:r>
      <w:r w:rsidR="006325C5">
        <w:t xml:space="preserve"> CKO č. 10</w:t>
      </w:r>
      <w:r>
        <w:t>)</w:t>
      </w:r>
      <w:r w:rsidR="00E812F1">
        <w:t>.</w:t>
      </w:r>
    </w:p>
    <w:p w14:paraId="284EA712" w14:textId="7C1BD388" w:rsidR="000616A3" w:rsidRDefault="004C6FEA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 xml:space="preserve">CKO a/alebo CO zverejní na webovom sídle </w:t>
      </w:r>
      <w:hyperlink r:id="rId15" w:history="1">
        <w:r w:rsidRPr="003F69EB">
          <w:rPr>
            <w:rStyle w:val="Hypertextovprepojenie"/>
          </w:rPr>
          <w:t>www.partnerskadohoda.gov.sk</w:t>
        </w:r>
      </w:hyperlink>
      <w:r>
        <w:t xml:space="preserve">  </w:t>
      </w:r>
      <w:r w:rsidR="006C5C57">
        <w:t xml:space="preserve">maximálny rozsah </w:t>
      </w:r>
      <w:r>
        <w:t xml:space="preserve">hromadnej zmeny Zmluvy o NFP.  </w:t>
      </w:r>
      <w:r w:rsidR="006C5C57">
        <w:t xml:space="preserve">Zmeny </w:t>
      </w:r>
      <w:r w:rsidR="001A7BF2">
        <w:t>Z</w:t>
      </w:r>
      <w:r w:rsidR="006C5C57">
        <w:t xml:space="preserve">mluvy o NFP, ktoré sa realizujú prostredníctvom tzv. hromadnej zmeny zmluvy podľa § 59 zákona o príspevku z EŠIF, nesmú </w:t>
      </w:r>
      <w:r>
        <w:t xml:space="preserve"> mať negatívny </w:t>
      </w:r>
      <w:r w:rsidR="006C5C57">
        <w:t xml:space="preserve">vplyv </w:t>
      </w:r>
      <w:r>
        <w:t>na prijímateľa.</w:t>
      </w:r>
    </w:p>
    <w:p w14:paraId="6C6C385A" w14:textId="3EB7196A" w:rsidR="00014E96" w:rsidRDefault="004C6FEA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 xml:space="preserve">RO je oprávnený prevziať </w:t>
      </w:r>
      <w:r w:rsidR="006C5C57">
        <w:t xml:space="preserve">hromadnú zmenu </w:t>
      </w:r>
      <w:r>
        <w:t>Zmluvy o</w:t>
      </w:r>
      <w:r w:rsidR="006C5C57">
        <w:t> </w:t>
      </w:r>
      <w:r>
        <w:t>NFP</w:t>
      </w:r>
      <w:r w:rsidR="006C5C57">
        <w:t>, ktorá bola zverejnená CO a/alebo CKO</w:t>
      </w:r>
      <w:r>
        <w:t xml:space="preserve"> </w:t>
      </w:r>
      <w:r w:rsidR="006C5C57">
        <w:t xml:space="preserve">v celom rozsahu </w:t>
      </w:r>
      <w:r>
        <w:t xml:space="preserve">alebo </w:t>
      </w:r>
      <w:r w:rsidR="006C5C57">
        <w:t>čiastočne, a to v závislosti od obsahu zmluvného vzoru využívaného daným RO v rámci príslušného operačného programu, v závislosti od obsahu zverejnených zmien</w:t>
      </w:r>
      <w:r>
        <w:t xml:space="preserve"> </w:t>
      </w:r>
      <w:r w:rsidR="006C5C57">
        <w:t xml:space="preserve">v súvislosti s daným operačným programom a iných okolností podľa rozhodnutia RO. </w:t>
      </w:r>
      <w:r w:rsidR="001A7BF2">
        <w:t xml:space="preserve">Rozsah takto prevzatých zmien Zmluvy o NFP je RO povinný </w:t>
      </w:r>
      <w:r>
        <w:t>zverejniť na svojom webovom sídle</w:t>
      </w:r>
      <w:r w:rsidR="00600E26">
        <w:t xml:space="preserve"> najneskôr do oznámenia zmeny Zmluvy o NFP prijímateľom</w:t>
      </w:r>
      <w:r w:rsidR="00E07619">
        <w:t xml:space="preserve">. </w:t>
      </w:r>
    </w:p>
    <w:p w14:paraId="0EBAB43B" w14:textId="04E79FA2" w:rsidR="007612C1" w:rsidRDefault="00014E96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 xml:space="preserve">RO v elektronickej podobe oznámi prijímateľom zmenu </w:t>
      </w:r>
      <w:r w:rsidR="007B6E9A">
        <w:t>Z</w:t>
      </w:r>
      <w:r>
        <w:t xml:space="preserve">mluvy o NFP. V oznámení uvedie </w:t>
      </w:r>
      <w:r w:rsidR="001A7BF2">
        <w:t>rozsah vykonaných zmien. Súčasne RO zmenu Zmluvy o NFP zverejní na svojom webovom sídle</w:t>
      </w:r>
      <w:r w:rsidR="008C076D">
        <w:t>, t.</w:t>
      </w:r>
      <w:r w:rsidR="00F64EA5">
        <w:t xml:space="preserve"> </w:t>
      </w:r>
      <w:r w:rsidR="008C076D">
        <w:t>j. obsah poskytovateľom oznámených zmien a obsah zmeny Zmluvy o NFP zverejnený na webovom sídle RO budú totožné</w:t>
      </w:r>
      <w:r w:rsidR="001A7BF2">
        <w:t xml:space="preserve">. Súčasťou oznámenia bude </w:t>
      </w:r>
      <w:r>
        <w:t xml:space="preserve">odkaz </w:t>
      </w:r>
      <w:r w:rsidR="008C076D">
        <w:t xml:space="preserve"> na zmenu Zmluvy o NFP </w:t>
      </w:r>
      <w:r w:rsidR="00E07619">
        <w:t xml:space="preserve"> </w:t>
      </w:r>
      <w:r w:rsidR="008C076D">
        <w:t xml:space="preserve">zverejnenú </w:t>
      </w:r>
      <w:r w:rsidR="00E07619" w:rsidRPr="00E07619">
        <w:t>CKO a/alebo CO pre oblasti v ich pôsobnosti</w:t>
      </w:r>
      <w:r w:rsidR="00E07619">
        <w:t xml:space="preserve"> (napríklad informáciou: „</w:t>
      </w:r>
      <w:r w:rsidR="008C076D">
        <w:t xml:space="preserve">Rozsah zmien Zmluvy o NFP, ktoré sú obsiahnuté v tomto oznámení pre OP XX, vychádza zo zmien </w:t>
      </w:r>
      <w:r w:rsidR="00E07619">
        <w:t>Zmluvy o</w:t>
      </w:r>
      <w:r w:rsidR="00DD055C">
        <w:t> </w:t>
      </w:r>
      <w:r w:rsidR="00E07619">
        <w:t>NFP</w:t>
      </w:r>
      <w:r w:rsidR="00DD055C">
        <w:t>,</w:t>
      </w:r>
      <w:r w:rsidR="00E07619">
        <w:t xml:space="preserve"> </w:t>
      </w:r>
      <w:r w:rsidR="00DD055C">
        <w:t xml:space="preserve">ktoré v súlade s § 59 ods. 1 zákona o príspevku z EŠIF zverejnili orgány podľa § 6 a/alebo podľa § 9 zákona o príspevku z EŠIF na </w:t>
      </w:r>
      <w:hyperlink r:id="rId16" w:history="1">
        <w:r w:rsidR="00DD055C" w:rsidRPr="00F967E4">
          <w:rPr>
            <w:rStyle w:val="Hypertextovprepojenie"/>
          </w:rPr>
          <w:t>www.partnerskadohoda.gov.sk</w:t>
        </w:r>
      </w:hyperlink>
      <w:r w:rsidR="00DD055C">
        <w:t xml:space="preserve"> v sekcii CKO, záložka </w:t>
      </w:r>
      <w:r w:rsidR="00DD055C">
        <w:lastRenderedPageBreak/>
        <w:t>„Zmena zmluvy v čase krízovej situácie“, zmena zo dňa ....</w:t>
      </w:r>
      <w:r w:rsidR="00E07619">
        <w:t>“).</w:t>
      </w:r>
      <w:r w:rsidR="00954542">
        <w:t xml:space="preserve"> V oznámení uvedie informáciu o možnosti prijímateľa odstúpiť od Zmluvy o</w:t>
      </w:r>
      <w:r w:rsidR="00DD055C">
        <w:t> </w:t>
      </w:r>
      <w:r w:rsidR="00954542">
        <w:t>NFP</w:t>
      </w:r>
      <w:r w:rsidR="00DD055C">
        <w:t xml:space="preserve"> podľa § 59 ods. 2 zákona o príspevku z EŠIF</w:t>
      </w:r>
      <w:r w:rsidR="00954542">
        <w:t>, ak s takouto zmenou nesúhlasí.</w:t>
      </w:r>
    </w:p>
    <w:p w14:paraId="2BA105B0" w14:textId="33B02BB2" w:rsidR="00014E96" w:rsidRPr="006325C5" w:rsidRDefault="00014E96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>Zmena Zmluvy o NFP je účinná odoslaním oznámenia RO prijímate</w:t>
      </w:r>
      <w:r w:rsidR="007B6E9A">
        <w:t>ľom</w:t>
      </w:r>
      <w:r>
        <w:t xml:space="preserve"> </w:t>
      </w:r>
      <w:r w:rsidR="00DD055C">
        <w:t xml:space="preserve">podľa bodu 4. Oznámenie sa odosiela preferenčne </w:t>
      </w:r>
      <w:r>
        <w:t>prostredníctvom ITMS2014+</w:t>
      </w:r>
      <w:r w:rsidR="006325C5">
        <w:t xml:space="preserve"> (všeobecná komunikácia)</w:t>
      </w:r>
      <w:r>
        <w:t xml:space="preserve">; </w:t>
      </w:r>
      <w:r w:rsidR="00DD055C">
        <w:t xml:space="preserve">ak sú na to dôvody (predovšetkým technické alebo organizačné), možno využiť odoslanie prostredníctvom </w:t>
      </w:r>
      <w:r>
        <w:t>Ústredného portálu verejnej správy alebo odoslaním e-mailu na kontaktnú e-mailovú adresu prijímateľa</w:t>
      </w:r>
      <w:r w:rsidR="00954542">
        <w:t xml:space="preserve">, uvedenú v projektovom </w:t>
      </w:r>
      <w:r w:rsidR="00954542" w:rsidRPr="006325C5">
        <w:t>spise</w:t>
      </w:r>
      <w:r w:rsidRPr="006325C5">
        <w:t xml:space="preserve">. </w:t>
      </w:r>
      <w:r w:rsidR="00DD055C" w:rsidRPr="006325C5">
        <w:t>Neodporúča</w:t>
      </w:r>
      <w:r w:rsidR="00DD055C">
        <w:t xml:space="preserve"> sa oznamovať zmenu Zmluvy o NFP viacerými spôsobmi z dôvodu, aby nevznikli pochybnosti, kedy je zmena účinná. </w:t>
      </w:r>
      <w:r w:rsidR="007B6E9A">
        <w:t xml:space="preserve">V prípade, ak </w:t>
      </w:r>
      <w:r w:rsidR="00DD055C">
        <w:t xml:space="preserve">sa oznámeniu zmeny </w:t>
      </w:r>
      <w:r w:rsidR="007B6E9A">
        <w:t>Zmluvy o NFP viacerými spôsobmi (napr. prostredníctvom ITMS2014+ aj e-mailom)</w:t>
      </w:r>
      <w:r w:rsidR="00DD055C">
        <w:t xml:space="preserve"> nedá vyhnúť</w:t>
      </w:r>
      <w:r w:rsidR="007B6E9A">
        <w:t xml:space="preserve">, zmena </w:t>
      </w:r>
      <w:r w:rsidR="007B6E9A" w:rsidRPr="006325C5">
        <w:t>Zmluvy o NFP je účinná odoslaním prvého oznámenia RO prijímateľo</w:t>
      </w:r>
      <w:r w:rsidR="00FE7F12" w:rsidRPr="006325C5">
        <w:t>vi</w:t>
      </w:r>
      <w:r w:rsidR="007B6E9A" w:rsidRPr="006325C5">
        <w:t>.</w:t>
      </w:r>
    </w:p>
    <w:p w14:paraId="5B640B00" w14:textId="3B4858CD" w:rsidR="007B6E9A" w:rsidRPr="006325C5" w:rsidRDefault="00DD055C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 w:rsidRPr="006325C5">
        <w:t xml:space="preserve">Ak </w:t>
      </w:r>
      <w:r w:rsidR="007B6E9A" w:rsidRPr="006325C5">
        <w:t xml:space="preserve">RO </w:t>
      </w:r>
      <w:r w:rsidRPr="006325C5">
        <w:t xml:space="preserve">pristúpi k realizácii hromadnej zmeny </w:t>
      </w:r>
      <w:r w:rsidR="00954542" w:rsidRPr="006325C5">
        <w:t>Z</w:t>
      </w:r>
      <w:r w:rsidR="007B6E9A" w:rsidRPr="006325C5">
        <w:t>mluvy o</w:t>
      </w:r>
      <w:r w:rsidRPr="006325C5">
        <w:t> </w:t>
      </w:r>
      <w:r w:rsidR="007B6E9A" w:rsidRPr="006325C5">
        <w:t>NFP</w:t>
      </w:r>
      <w:r w:rsidRPr="006325C5">
        <w:t xml:space="preserve">, vykoná ju voči všetkým prijímateľom. Výnimočne </w:t>
      </w:r>
      <w:r w:rsidR="004E710F">
        <w:t>môže RO vykonať hromadnú zmenu Zmluvy o NFP</w:t>
      </w:r>
      <w:r w:rsidRPr="006325C5">
        <w:t xml:space="preserve"> iba voči </w:t>
      </w:r>
      <w:r w:rsidR="007B6E9A" w:rsidRPr="006325C5">
        <w:t>časti prijímateľov</w:t>
      </w:r>
      <w:r w:rsidRPr="006325C5">
        <w:t xml:space="preserve"> v rámci ním riadeného OP, </w:t>
      </w:r>
      <w:r w:rsidR="00714531" w:rsidRPr="006325C5">
        <w:t>a to na základe</w:t>
      </w:r>
      <w:r w:rsidRPr="006325C5">
        <w:t> objektívnych dôvodov súvisiacich s daným OP</w:t>
      </w:r>
      <w:r w:rsidR="00714531" w:rsidRPr="006325C5">
        <w:t>, s podmienkami vyplývajúcimi z príslušných výziev, obmedzeniami vyplývajúcimi z iných právnych predpisov alebo vyplývajúcich z obsahu Zmlúv o NFP pred realizáciou hromadnej zmeny</w:t>
      </w:r>
      <w:r w:rsidR="007B6E9A" w:rsidRPr="006325C5">
        <w:t xml:space="preserve">, pričom musí byť zachovaný princíp </w:t>
      </w:r>
      <w:r w:rsidR="00954542" w:rsidRPr="006325C5">
        <w:t>nediskriminácie. V prípade, ak RO vo výnimočných prípadoch nezmení hromadne Zmluvy o NFP všetkých prijímateľov, je povinný takýto postup zdôvodniť a zachovať o ňom auditnú stopu.</w:t>
      </w:r>
    </w:p>
    <w:p w14:paraId="2806E594" w14:textId="61837388" w:rsidR="00954542" w:rsidRDefault="00954542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 w:rsidRPr="00954542">
        <w:t xml:space="preserve">Ak prijímateľ so zmenou </w:t>
      </w:r>
      <w:r>
        <w:t>Z</w:t>
      </w:r>
      <w:r w:rsidRPr="00954542">
        <w:t xml:space="preserve">mluvy </w:t>
      </w:r>
      <w:r>
        <w:t>o NFP v zmysle tejto kapitoly</w:t>
      </w:r>
      <w:r w:rsidRPr="00954542">
        <w:t xml:space="preserve"> nesúhlasí, môže do 10 pracovných dní od doručenia oznámenia podľa odseku </w:t>
      </w:r>
      <w:r w:rsidR="00146E99">
        <w:t>4</w:t>
      </w:r>
      <w:r w:rsidRPr="00954542">
        <w:t>, najneskôr do jedného mesiaca od</w:t>
      </w:r>
      <w:r w:rsidR="00FE7F12">
        <w:t> </w:t>
      </w:r>
      <w:r w:rsidRPr="00954542">
        <w:t xml:space="preserve">odoslania oznámenia podľa odseku </w:t>
      </w:r>
      <w:r>
        <w:t>4</w:t>
      </w:r>
      <w:r w:rsidRPr="00954542">
        <w:t xml:space="preserve"> od </w:t>
      </w:r>
      <w:r w:rsidR="00FE7F12">
        <w:t>Z</w:t>
      </w:r>
      <w:r w:rsidRPr="00954542">
        <w:t xml:space="preserve">mluvy </w:t>
      </w:r>
      <w:r w:rsidR="00FE7F12">
        <w:t xml:space="preserve">o NFP </w:t>
      </w:r>
      <w:r w:rsidRPr="00954542">
        <w:t>odstúpiť.</w:t>
      </w:r>
    </w:p>
    <w:p w14:paraId="2BA22BCB" w14:textId="5DEA00E6" w:rsidR="00625E75" w:rsidRDefault="004B3F17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>Zmena Zmluvy o NFP, vykonaná v zmysle tejto kapitoly sa nezverejňuje v centrálnom registri zmlúv.</w:t>
      </w:r>
      <w:r w:rsidR="00714531">
        <w:t xml:space="preserve"> Z dôvodov zachovania plnej miery transparentnosti je preto zásadné prehľadným spôsobom zverejňovať jednotlivé hromadne vykonané zmeny zmluvy, a to aj zo strany CKO a /alebo CO, ako aj zo strany RO. Každé zverejnenie hromadnej zmeny je potrebné odlíšiť od</w:t>
      </w:r>
      <w:r w:rsidR="006325C5">
        <w:t> </w:t>
      </w:r>
      <w:r w:rsidR="00714531">
        <w:t>predchádzajúceho alebo nasledujúceho zverejnenia hromadnej zmeny, musí z neho byť zrejmý úplný obsah vykonanej hromadnej zmeny a dátum jej zverejnenia. Každá hromadná zmena zverejnená RO musí byť prelinkovaná na hromadnú zmenu zverejnenú CKO a/alebo CO (viď bod 4. tejto kapitoly) tak, aby nevznikli pochybnosti o splnení všetkých zákonných podmienok vyplývajúcich z § 59 ods. 1 zákona o príspevku z EŠIF.</w:t>
      </w:r>
    </w:p>
    <w:p w14:paraId="0776DA19" w14:textId="116C1562" w:rsidR="00954542" w:rsidRDefault="00954542" w:rsidP="005A52BA">
      <w:pPr>
        <w:pStyle w:val="Odsekzoznamu"/>
        <w:numPr>
          <w:ilvl w:val="0"/>
          <w:numId w:val="20"/>
        </w:numPr>
        <w:spacing w:before="120" w:after="120"/>
        <w:ind w:left="709"/>
        <w:contextualSpacing w:val="0"/>
        <w:jc w:val="both"/>
      </w:pPr>
      <w:r>
        <w:t>Individuálne zmeny Zmluvy o NFP na základe okolností v konkrétnom projekte nie je možné meniť vyššie uvedenými postupmi.</w:t>
      </w:r>
    </w:p>
    <w:p w14:paraId="7A7D0666" w14:textId="74DC4047" w:rsidR="00745CD9" w:rsidRDefault="00745CD9" w:rsidP="00745CD9">
      <w:pPr>
        <w:pStyle w:val="Odsekzoznamu"/>
        <w:numPr>
          <w:ilvl w:val="0"/>
          <w:numId w:val="20"/>
        </w:numPr>
        <w:spacing w:before="120" w:after="120"/>
        <w:contextualSpacing w:val="0"/>
        <w:jc w:val="both"/>
      </w:pPr>
      <w:r>
        <w:t>Hromadnú zmenu Zmluvy o NFP</w:t>
      </w:r>
      <w:r w:rsidRPr="00745CD9">
        <w:t xml:space="preserve"> premietne </w:t>
      </w:r>
      <w:r>
        <w:t xml:space="preserve">RO </w:t>
      </w:r>
      <w:r w:rsidRPr="00745CD9">
        <w:t xml:space="preserve">do </w:t>
      </w:r>
      <w:r>
        <w:t xml:space="preserve">jednotlivých </w:t>
      </w:r>
      <w:r w:rsidRPr="00745CD9">
        <w:t>Zml</w:t>
      </w:r>
      <w:r>
        <w:t>úv</w:t>
      </w:r>
      <w:r w:rsidRPr="00745CD9">
        <w:t xml:space="preserve"> o NFP pri</w:t>
      </w:r>
      <w:r>
        <w:t> </w:t>
      </w:r>
      <w:r w:rsidRPr="00745CD9">
        <w:t>najbližšom písomnom dodatku</w:t>
      </w:r>
      <w:r>
        <w:t>, ak sa vyskytne dôvod na uzatvorenie takéhoto dodatku (nie je potrebné uzavrieť dodatok k Zmluve o NFP iba z dôvodu vykonanej hromadnej zmeny</w:t>
      </w:r>
      <w:r w:rsidR="002F204E">
        <w:t xml:space="preserve"> Zmluvy o NFP</w:t>
      </w:r>
      <w:r>
        <w:t xml:space="preserve">, napríklad pred ukončením realizácie </w:t>
      </w:r>
      <w:r w:rsidR="002F204E">
        <w:t>projektu).</w:t>
      </w:r>
      <w:r>
        <w:t xml:space="preserve"> </w:t>
      </w:r>
    </w:p>
    <w:p w14:paraId="409AC965" w14:textId="70F5EC25" w:rsidR="00146E99" w:rsidRDefault="00146E99" w:rsidP="00146E99">
      <w:pPr>
        <w:pStyle w:val="Odsekzoznamu"/>
        <w:numPr>
          <w:ilvl w:val="0"/>
          <w:numId w:val="20"/>
        </w:numPr>
        <w:spacing w:before="120" w:after="120"/>
        <w:contextualSpacing w:val="0"/>
        <w:jc w:val="both"/>
      </w:pPr>
      <w:r w:rsidRPr="00146E99">
        <w:t xml:space="preserve">Ak je SO splnomocnený na výkon práv zo </w:t>
      </w:r>
      <w:r>
        <w:t>Z</w:t>
      </w:r>
      <w:r w:rsidRPr="00146E99">
        <w:t>mluvy o NFP voči prijímateľom vrátane zmeny týchto zmlúv, nie je potrebné osobitné alebo výslovné splnomocnenie RO voči SO na vykonanie hromadnej zmeny zmluvy.</w:t>
      </w:r>
    </w:p>
    <w:p w14:paraId="7599B244" w14:textId="77777777" w:rsidR="004E2885" w:rsidRPr="004E2885" w:rsidRDefault="004E2885" w:rsidP="004E2885">
      <w:pPr>
        <w:spacing w:before="120" w:after="120"/>
        <w:jc w:val="both"/>
        <w:rPr>
          <w:u w:val="single"/>
        </w:rPr>
      </w:pPr>
      <w:r>
        <w:rPr>
          <w:u w:val="single"/>
        </w:rPr>
        <w:lastRenderedPageBreak/>
        <w:t>Prechodné ustanovenia</w:t>
      </w:r>
    </w:p>
    <w:p w14:paraId="2458DBF5" w14:textId="150C62BC" w:rsidR="00E65A1F" w:rsidRPr="004731BA" w:rsidRDefault="00E3229A" w:rsidP="00E65A1F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 xml:space="preserve">Do Systému riadenia EŠIF, kapitola 1.2 sa dopĺňa odsek 16: </w:t>
      </w:r>
      <w:r w:rsidR="00E65A1F" w:rsidRPr="004731BA">
        <w:t>RO aplikuje ustanovenia účinné v čase krízovej situácie na konania, ktoré z časového hľadiska akýmkoľvek spôsobom zapadajú do času krízovej situácie, t.</w:t>
      </w:r>
      <w:r w:rsidR="006325C5">
        <w:t xml:space="preserve"> </w:t>
      </w:r>
      <w:r w:rsidR="00E65A1F" w:rsidRPr="004731BA">
        <w:t>j. neboli právoplatne ukončené pred</w:t>
      </w:r>
      <w:r w:rsidR="006325C5">
        <w:t> </w:t>
      </w:r>
      <w:r w:rsidR="00E65A1F" w:rsidRPr="004731BA">
        <w:t xml:space="preserve">vyhlásením krízovej situácie alebo sa </w:t>
      </w:r>
      <w:r w:rsidR="00BE62A8">
        <w:t>ne</w:t>
      </w:r>
      <w:r w:rsidR="00E65A1F" w:rsidRPr="004731BA">
        <w:t>začali p</w:t>
      </w:r>
      <w:r w:rsidR="00BE62A8">
        <w:t>o</w:t>
      </w:r>
      <w:r w:rsidR="00E65A1F" w:rsidRPr="004731BA">
        <w:t xml:space="preserve"> </w:t>
      </w:r>
      <w:r w:rsidR="00B000C5">
        <w:t>skonče</w:t>
      </w:r>
      <w:r w:rsidR="00E65A1F" w:rsidRPr="004731BA">
        <w:t>n</w:t>
      </w:r>
      <w:r w:rsidR="00BE62A8">
        <w:t>í</w:t>
      </w:r>
      <w:r w:rsidR="00E65A1F" w:rsidRPr="004731BA">
        <w:t xml:space="preserve"> krízovej situácie. Jedinou výnimkou je zastavenie konania pre</w:t>
      </w:r>
      <w:r>
        <w:t> </w:t>
      </w:r>
      <w:r w:rsidR="00E65A1F" w:rsidRPr="004731BA">
        <w:t xml:space="preserve">neodstránenie pochybností o pravdivosti alebo úplnosti </w:t>
      </w:r>
      <w:r w:rsidR="00FB2303">
        <w:t>Ž</w:t>
      </w:r>
      <w:r w:rsidR="00E65A1F" w:rsidRPr="004731BA">
        <w:t>oNFP v prípade, ak k neodstráneniu (vrátane zmeškania lehoty na doplnenie) zo strany žiadateľa došlo do 11.3.2020.</w:t>
      </w:r>
    </w:p>
    <w:p w14:paraId="55EA2ED6" w14:textId="51CDE120" w:rsidR="00850C6D" w:rsidRDefault="004E2885" w:rsidP="008C3A86">
      <w:pPr>
        <w:pStyle w:val="Odsekzoznamu"/>
        <w:spacing w:before="120" w:after="120"/>
        <w:ind w:left="426"/>
        <w:contextualSpacing w:val="0"/>
        <w:jc w:val="both"/>
      </w:pPr>
      <w:r>
        <w:t>Právne účinky úkonov, vykonaných počas krízovej situácie podľa novely zákona o príspevku z EŠIF</w:t>
      </w:r>
      <w:r w:rsidR="008B4988" w:rsidRPr="005C6FA8">
        <w:t xml:space="preserve"> č. 128/2020 Z. z.</w:t>
      </w:r>
      <w:r>
        <w:t xml:space="preserve"> a </w:t>
      </w:r>
      <w:r w:rsidR="006325C5">
        <w:t>M</w:t>
      </w:r>
      <w:r>
        <w:t xml:space="preserve">etodického výkladu </w:t>
      </w:r>
      <w:r w:rsidR="006325C5">
        <w:t xml:space="preserve">CKO č. 10 </w:t>
      </w:r>
      <w:r>
        <w:t xml:space="preserve">zostávajú zachované v celom rozsahu aj po jej ukončení. </w:t>
      </w:r>
      <w:r w:rsidRPr="004E2885">
        <w:t>Konani</w:t>
      </w:r>
      <w:r>
        <w:t>a o </w:t>
      </w:r>
      <w:r w:rsidR="00FB2303">
        <w:t>ŽoNFP</w:t>
      </w:r>
      <w:r>
        <w:t xml:space="preserve"> a iné úkony, </w:t>
      </w:r>
      <w:r w:rsidRPr="004E2885">
        <w:t xml:space="preserve"> podľa </w:t>
      </w:r>
      <w:r>
        <w:t xml:space="preserve">novely </w:t>
      </w:r>
      <w:r w:rsidRPr="004E2885">
        <w:t xml:space="preserve">zákona </w:t>
      </w:r>
      <w:r>
        <w:t>o príspevku z EŠIF</w:t>
      </w:r>
      <w:r w:rsidR="008B4988" w:rsidRPr="005C6FA8">
        <w:t xml:space="preserve"> č. 128/2020 Z. z.</w:t>
      </w:r>
      <w:r>
        <w:t xml:space="preserve"> a</w:t>
      </w:r>
      <w:r w:rsidR="006325C5">
        <w:t xml:space="preserve"> Metodického výkladu CKO č. 10 </w:t>
      </w:r>
      <w:r w:rsidRPr="004E2885">
        <w:t>začaté a právoplatne neskončené počas krízovej situácie sa dokonč</w:t>
      </w:r>
      <w:r>
        <w:t>ia</w:t>
      </w:r>
      <w:r w:rsidRPr="004E2885">
        <w:t xml:space="preserve"> podľa ustanovení účinných v čase krízovej situácie. Konanie </w:t>
      </w:r>
      <w:r>
        <w:t xml:space="preserve">a iné úkony </w:t>
      </w:r>
      <w:r w:rsidR="00F41E60">
        <w:t xml:space="preserve">vykonané </w:t>
      </w:r>
      <w:r w:rsidRPr="004E2885">
        <w:t xml:space="preserve">podľa </w:t>
      </w:r>
      <w:r w:rsidR="00F41E60">
        <w:t xml:space="preserve">novely </w:t>
      </w:r>
      <w:r w:rsidRPr="004E2885">
        <w:t xml:space="preserve">zákona </w:t>
      </w:r>
      <w:r w:rsidR="00F41E60">
        <w:t>o príspevku z EŠIF</w:t>
      </w:r>
      <w:r w:rsidR="008B4988" w:rsidRPr="005C6FA8">
        <w:t xml:space="preserve"> č. 128/2020 Z. z.</w:t>
      </w:r>
      <w:r w:rsidR="00F41E60">
        <w:t xml:space="preserve"> a</w:t>
      </w:r>
      <w:r w:rsidR="006325C5">
        <w:t> Metodického výkladu CKO č. 10</w:t>
      </w:r>
      <w:r w:rsidR="00F41E60">
        <w:t xml:space="preserve">, </w:t>
      </w:r>
      <w:r w:rsidRPr="004E2885">
        <w:t>začaté pred vyhlásením krízovej situácie a právoplatne neskončené ku</w:t>
      </w:r>
      <w:r w:rsidR="00F41E60">
        <w:t> </w:t>
      </w:r>
      <w:r w:rsidRPr="004E2885">
        <w:t>dňu vyhlásenia krízovej situácie sa dokonč</w:t>
      </w:r>
      <w:r w:rsidR="00F41E60">
        <w:t>ia</w:t>
      </w:r>
      <w:r w:rsidRPr="004E2885">
        <w:t xml:space="preserve"> podľa ustanovení účinných v čase krízovej situácie. Postup podľa predchádzajúcej vety sa neuplatní na</w:t>
      </w:r>
      <w:r w:rsidR="006325C5">
        <w:t> </w:t>
      </w:r>
      <w:r w:rsidRPr="004E2885">
        <w:t>zastavenie konania z</w:t>
      </w:r>
      <w:r w:rsidR="00E3229A">
        <w:t> </w:t>
      </w:r>
      <w:r w:rsidRPr="004E2885">
        <w:t>dôvodov podľa § 20 ods. 1 písm. d), ak rozhodná skutočnosť nastala pred</w:t>
      </w:r>
      <w:r w:rsidR="006325C5">
        <w:t> </w:t>
      </w:r>
      <w:r w:rsidRPr="004E2885">
        <w:t>vyhlásením krízovej situácie</w:t>
      </w:r>
      <w:r w:rsidR="00F41E60">
        <w:t xml:space="preserve"> (</w:t>
      </w:r>
      <w:r w:rsidR="00F41E60" w:rsidRPr="002819FA">
        <w:t xml:space="preserve">rozhodná skutočnosť pre zastavenie konania o </w:t>
      </w:r>
      <w:r w:rsidR="00FB2303">
        <w:t>ŽoNFP</w:t>
      </w:r>
      <w:r w:rsidR="00F41E60" w:rsidRPr="002819FA">
        <w:t xml:space="preserve"> v</w:t>
      </w:r>
      <w:r w:rsidR="006325C5">
        <w:t> </w:t>
      </w:r>
      <w:r w:rsidR="00F41E60" w:rsidRPr="002819FA">
        <w:t xml:space="preserve">prípade, ak pretrvávajú pochybnosti o pravdivosti alebo úplnosti </w:t>
      </w:r>
      <w:r w:rsidR="00FB2303">
        <w:t>ŽoNFP</w:t>
      </w:r>
      <w:r w:rsidR="00F41E60" w:rsidRPr="002819FA">
        <w:t xml:space="preserve"> a žiadateľ tieto pochybnosti neodstránil v určenej lehote, nastala pred vyhlásením krízovej situácie, hoci k vydaniu rozhodnutia v skutočnosti došlo až počas krízovej situácie)</w:t>
      </w:r>
      <w:r w:rsidRPr="004E2885">
        <w:t>.</w:t>
      </w:r>
    </w:p>
    <w:p w14:paraId="5C2A5F5E" w14:textId="24B2017D" w:rsidR="0076772B" w:rsidRDefault="0076772B" w:rsidP="00F86169">
      <w:pPr>
        <w:pStyle w:val="MPCKO3"/>
      </w:pPr>
      <w:bookmarkStart w:id="15" w:name="_Toc43195012"/>
      <w:r>
        <w:t>3.2</w:t>
      </w:r>
      <w:r w:rsidR="00B45565">
        <w:t>.2</w:t>
      </w:r>
      <w:r w:rsidRPr="00E24728">
        <w:tab/>
      </w:r>
      <w:r w:rsidR="00FB2303">
        <w:t>F</w:t>
      </w:r>
      <w:r>
        <w:t>inančn</w:t>
      </w:r>
      <w:r w:rsidR="00FB2303">
        <w:t>á</w:t>
      </w:r>
      <w:r>
        <w:t xml:space="preserve"> kontrol</w:t>
      </w:r>
      <w:r w:rsidR="00FB2303">
        <w:t>a</w:t>
      </w:r>
      <w:bookmarkEnd w:id="15"/>
    </w:p>
    <w:p w14:paraId="60998EDC" w14:textId="37001630" w:rsidR="00D06076" w:rsidRPr="00D06076" w:rsidRDefault="00D06076" w:rsidP="00D06076">
      <w:pPr>
        <w:spacing w:before="120" w:after="120"/>
        <w:jc w:val="both"/>
        <w:rPr>
          <w:i/>
        </w:rPr>
      </w:pPr>
      <w:r w:rsidRPr="00D06076">
        <w:rPr>
          <w:i/>
        </w:rPr>
        <w:t>Zákonom č. 96/2020 Z. z. ktorým sa mení a dopĺňa zákon č. 67/2020 Z. z. o niektorých mimoriadnych opatreniach vo finančnej oblasti v súvislosti so šírením nebezpečnej nákazlivej ľudskej choroby COVID-19 v znení zákona č. 75/2020 Z. z.</w:t>
      </w:r>
      <w:r>
        <w:t xml:space="preserve"> </w:t>
      </w:r>
      <w:r w:rsidRPr="00D06076">
        <w:rPr>
          <w:i/>
        </w:rPr>
        <w:t>bol</w:t>
      </w:r>
      <w:r w:rsidR="00286DC0">
        <w:rPr>
          <w:i/>
        </w:rPr>
        <w:t>o</w:t>
      </w:r>
      <w:r w:rsidRPr="00D06076">
        <w:rPr>
          <w:i/>
        </w:rPr>
        <w:t xml:space="preserve"> </w:t>
      </w:r>
      <w:r w:rsidR="00C227D6" w:rsidRPr="00C227D6">
        <w:rPr>
          <w:i/>
        </w:rPr>
        <w:t xml:space="preserve">v rámci oblasti finančnej kontroly prijaté opatrenie </w:t>
      </w:r>
      <w:r w:rsidRPr="00D06076">
        <w:rPr>
          <w:i/>
        </w:rPr>
        <w:t>ustanoven</w:t>
      </w:r>
      <w:r w:rsidR="00C227D6">
        <w:rPr>
          <w:i/>
        </w:rPr>
        <w:t>ím</w:t>
      </w:r>
      <w:r w:rsidRPr="00D06076">
        <w:rPr>
          <w:i/>
        </w:rPr>
        <w:t xml:space="preserve"> § 36b, ktorým bolo v období pandémie</w:t>
      </w:r>
      <w:r w:rsidR="00286DC0">
        <w:rPr>
          <w:rStyle w:val="Odkaznapoznmkupodiarou"/>
          <w:i/>
        </w:rPr>
        <w:footnoteReference w:id="7"/>
      </w:r>
      <w:r w:rsidRPr="00D06076">
        <w:rPr>
          <w:i/>
        </w:rPr>
        <w:t xml:space="preserve"> v prípadoch hodných osobitného zreteľa umožnené nevyžadovať podpisy zamestnancov, ktorí vykonávali administratívnu finančnú kontrolu alebo finančnú kontrolu na</w:t>
      </w:r>
      <w:r>
        <w:rPr>
          <w:i/>
        </w:rPr>
        <w:t> </w:t>
      </w:r>
      <w:r w:rsidRPr="00D06076">
        <w:rPr>
          <w:i/>
        </w:rPr>
        <w:t>mieste, v návrhu správy alebo návrhu čiastkovej správy, správy alebo čiastkovej správy a to v prípade, ak návrh správy alebo návrh čiastkovej správy a správa alebo čiastková správa je podpísaná štatutárnym orgánom orgánu verejnej správy alebo ním určeným vedúcim zamestnancom. Uvedená skutočnosť má vplyv na vzory CKO č. 11 a</w:t>
      </w:r>
      <w:r>
        <w:rPr>
          <w:i/>
        </w:rPr>
        <w:t> </w:t>
      </w:r>
      <w:r w:rsidRPr="00D06076">
        <w:rPr>
          <w:i/>
        </w:rPr>
        <w:t>12</w:t>
      </w:r>
      <w:r>
        <w:rPr>
          <w:i/>
        </w:rPr>
        <w:t xml:space="preserve"> (upravené vzory sú prílohami </w:t>
      </w:r>
      <w:r w:rsidR="006325C5">
        <w:rPr>
          <w:i/>
        </w:rPr>
        <w:t>M</w:t>
      </w:r>
      <w:r w:rsidR="006325C5" w:rsidRPr="006325C5">
        <w:rPr>
          <w:i/>
        </w:rPr>
        <w:t>etodického výkladu</w:t>
      </w:r>
      <w:r w:rsidR="006325C5">
        <w:rPr>
          <w:i/>
        </w:rPr>
        <w:t xml:space="preserve"> CKO č. 10</w:t>
      </w:r>
      <w:r>
        <w:rPr>
          <w:i/>
        </w:rPr>
        <w:t>)</w:t>
      </w:r>
      <w:r w:rsidRPr="00D06076">
        <w:rPr>
          <w:i/>
        </w:rPr>
        <w:t>.</w:t>
      </w:r>
    </w:p>
    <w:p w14:paraId="7E0A7578" w14:textId="37DF3840" w:rsidR="00146E8B" w:rsidRPr="00E24728" w:rsidRDefault="00AA217C" w:rsidP="00146E8B">
      <w:pPr>
        <w:pStyle w:val="MPCKO1"/>
        <w:tabs>
          <w:tab w:val="left" w:pos="567"/>
        </w:tabs>
        <w:ind w:left="567" w:hanging="567"/>
        <w:jc w:val="both"/>
      </w:pPr>
      <w:bookmarkStart w:id="16" w:name="_Toc43195013"/>
      <w:r w:rsidRPr="004731BA">
        <w:t>4</w:t>
      </w:r>
      <w:r w:rsidRPr="00E24728">
        <w:t xml:space="preserve"> </w:t>
      </w:r>
      <w:r w:rsidR="00146E8B" w:rsidRPr="00E24728">
        <w:tab/>
        <w:t>Prílohy</w:t>
      </w:r>
      <w:bookmarkEnd w:id="16"/>
    </w:p>
    <w:p w14:paraId="72497DD8" w14:textId="77777777" w:rsidR="00D06076" w:rsidRDefault="00D06076" w:rsidP="003B2F6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 xml:space="preserve">Upravený Vzor CKO č. 7 </w:t>
      </w:r>
      <w:r w:rsidRPr="00D06076">
        <w:t>Výzva na predkladanie projektových zámerov/výzva/vyzvanie</w:t>
      </w:r>
    </w:p>
    <w:p w14:paraId="086DAE0D" w14:textId="77777777" w:rsidR="00280D2B" w:rsidRDefault="00D06076" w:rsidP="003B2F6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 xml:space="preserve">Upravený </w:t>
      </w:r>
      <w:r w:rsidR="00F4561F">
        <w:t xml:space="preserve">Vzor CKO č. </w:t>
      </w:r>
      <w:r>
        <w:t xml:space="preserve">11 </w:t>
      </w:r>
      <w:r w:rsidRPr="00D06076">
        <w:t>Návrh čiastkov</w:t>
      </w:r>
      <w:bookmarkStart w:id="17" w:name="_GoBack"/>
      <w:bookmarkEnd w:id="17"/>
      <w:r w:rsidRPr="00D06076">
        <w:t>ej správy z kontroly/Návrh správy z</w:t>
      </w:r>
      <w:r>
        <w:t> </w:t>
      </w:r>
      <w:r w:rsidRPr="00D06076">
        <w:t>kontroly</w:t>
      </w:r>
    </w:p>
    <w:p w14:paraId="72BACF75" w14:textId="77777777" w:rsidR="00D06076" w:rsidRDefault="00D06076" w:rsidP="003B2F6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lastRenderedPageBreak/>
        <w:t>Upravený Vzor CKO č. 12</w:t>
      </w:r>
      <w:r w:rsidRPr="00D06076">
        <w:t xml:space="preserve"> Čiastková správa z kontroly/Správa z</w:t>
      </w:r>
      <w:r>
        <w:t> </w:t>
      </w:r>
      <w:r w:rsidRPr="00D06076">
        <w:t>kontroly</w:t>
      </w:r>
    </w:p>
    <w:p w14:paraId="03B5B830" w14:textId="77777777" w:rsidR="00D06076" w:rsidRDefault="00D06076" w:rsidP="003B2F6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>Upravený Vzor CKO č. 17</w:t>
      </w:r>
      <w:r w:rsidRPr="00D06076">
        <w:t xml:space="preserve"> Kontrolný zoznam k návrhu výzvy na predkladanie projektových zámerov/výzvy/vyzvania</w:t>
      </w:r>
    </w:p>
    <w:p w14:paraId="6D67C680" w14:textId="77777777" w:rsidR="00D06076" w:rsidRDefault="00D06076" w:rsidP="003B2F6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>Upravený Vzor CKO č. 18</w:t>
      </w:r>
      <w:r w:rsidRPr="00D06076">
        <w:t xml:space="preserve"> Kontrolný zoznam administratívneho overenia ŽoNFP/Kontrolný zoznam administratívneho overenia ŽoNFP – po doplnení</w:t>
      </w:r>
    </w:p>
    <w:p w14:paraId="41371E20" w14:textId="77777777" w:rsidR="00B8258D" w:rsidRDefault="00B8258D" w:rsidP="00B8258D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 xml:space="preserve">Upravený Vzor CKO č. 19 </w:t>
      </w:r>
      <w:r w:rsidRPr="00B8258D">
        <w:t>Výzva na doplnenie projektového zámeru/žiadosti o nenávratný finančný príspevok</w:t>
      </w:r>
    </w:p>
    <w:p w14:paraId="7A8B94C0" w14:textId="77777777" w:rsidR="00280D2B" w:rsidRPr="00E24728" w:rsidRDefault="00212F15" w:rsidP="009C3E7F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>
        <w:t>Upravený Metodický pokyn CKO č. 24 k technickej pomoci</w:t>
      </w:r>
    </w:p>
    <w:sectPr w:rsidR="00280D2B" w:rsidRPr="00E24728" w:rsidSect="00D46558">
      <w:headerReference w:type="default" r:id="rId17"/>
      <w:footerReference w:type="default" r:id="rId18"/>
      <w:type w:val="continuous"/>
      <w:pgSz w:w="11906" w:h="16838" w:code="9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C1CBF" w14:textId="77777777" w:rsidR="005451DC" w:rsidRDefault="005451DC" w:rsidP="00B948E0">
      <w:r>
        <w:separator/>
      </w:r>
    </w:p>
  </w:endnote>
  <w:endnote w:type="continuationSeparator" w:id="0">
    <w:p w14:paraId="6E723BB4" w14:textId="77777777" w:rsidR="005451DC" w:rsidRDefault="005451D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573969"/>
      <w:docPartObj>
        <w:docPartGallery w:val="Page Numbers (Bottom of Page)"/>
        <w:docPartUnique/>
      </w:docPartObj>
    </w:sdtPr>
    <w:sdtEndPr/>
    <w:sdtContent>
      <w:p w14:paraId="66C856A4" w14:textId="77777777" w:rsidR="008B4988" w:rsidRPr="00E87B39" w:rsidRDefault="008B4988" w:rsidP="00E87B39">
        <w:pPr>
          <w:pStyle w:val="Pta"/>
          <w:jc w:val="right"/>
        </w:pPr>
        <w:r w:rsidRPr="00E87B39">
          <w:rPr>
            <w:noProof/>
            <w:lang w:eastAsia="sk-SK"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5F6ECFA4" wp14:editId="3920A72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4" name="Rovná spojnica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AD43A25" id="Rovná spojnica 4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" strokecolor="#f79646 [3209]" strokeweight="3pt">
                  <v:shadow on="t" color="black" opacity="22937f" origin=",.5" offset="0,.63889mm"/>
                </v:line>
              </w:pict>
            </mc:Fallback>
          </mc:AlternateContent>
        </w:r>
        <w:r w:rsidRPr="00E87B39">
          <w:t xml:space="preserve"> </w:t>
        </w:r>
      </w:p>
      <w:p w14:paraId="2EB0C797" w14:textId="1F88226E" w:rsidR="008B4988" w:rsidRPr="00E87B39" w:rsidRDefault="008B4988" w:rsidP="00E87B39">
        <w:pPr>
          <w:tabs>
            <w:tab w:val="center" w:pos="4536"/>
            <w:tab w:val="right" w:pos="9072"/>
          </w:tabs>
          <w:jc w:val="right"/>
        </w:pPr>
        <w:r w:rsidRPr="00E87B39">
          <w:rPr>
            <w:noProof/>
            <w:lang w:eastAsia="sk-SK"/>
          </w:rPr>
          <w:drawing>
            <wp:anchor distT="0" distB="0" distL="114300" distR="114300" simplePos="0" relativeHeight="251656192" behindDoc="1" locked="0" layoutInCell="1" allowOverlap="1" wp14:anchorId="34B9AEE8" wp14:editId="5277BA0B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7B39"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 w:rsidRPr="00E87B39">
              <w:fldChar w:fldCharType="begin"/>
            </w:r>
            <w:r w:rsidRPr="00E87B39">
              <w:instrText>PAGE   \* MERGEFORMAT</w:instrText>
            </w:r>
            <w:r w:rsidRPr="00E87B39">
              <w:fldChar w:fldCharType="separate"/>
            </w:r>
            <w:r w:rsidR="006354F6">
              <w:rPr>
                <w:noProof/>
              </w:rPr>
              <w:t>19</w:t>
            </w:r>
            <w:r w:rsidRPr="00E87B39">
              <w:fldChar w:fldCharType="end"/>
            </w:r>
          </w:sdtContent>
        </w:sdt>
      </w:p>
      <w:p w14:paraId="4EE5C8EA" w14:textId="77777777" w:rsidR="008B4988" w:rsidRPr="00E87B39" w:rsidRDefault="005451DC" w:rsidP="00E87B39">
        <w:pPr>
          <w:tabs>
            <w:tab w:val="center" w:pos="4536"/>
            <w:tab w:val="right" w:pos="9072"/>
          </w:tabs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56EA2" w14:textId="77777777" w:rsidR="005451DC" w:rsidRDefault="005451DC" w:rsidP="00B948E0">
      <w:r>
        <w:separator/>
      </w:r>
    </w:p>
  </w:footnote>
  <w:footnote w:type="continuationSeparator" w:id="0">
    <w:p w14:paraId="07477B47" w14:textId="77777777" w:rsidR="005451DC" w:rsidRDefault="005451DC" w:rsidP="00B948E0">
      <w:r>
        <w:continuationSeparator/>
      </w:r>
    </w:p>
  </w:footnote>
  <w:footnote w:id="1">
    <w:p w14:paraId="66774C13" w14:textId="77777777" w:rsidR="008D4C93" w:rsidRDefault="008D4C93" w:rsidP="00C357C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Oznámenie Komisie - Dočasný rámec pre opatrenia štátnej pomoci na podporu hospodárstva v súčasnej situácii spôsobenej nákazou COVID-19 (2020/C 91 I/01)</w:t>
      </w:r>
    </w:p>
  </w:footnote>
  <w:footnote w:id="2">
    <w:p w14:paraId="1C4C2C34" w14:textId="54E138C5" w:rsidR="00E00B7F" w:rsidRDefault="00E00B7F" w:rsidP="00A56C02">
      <w:pPr>
        <w:pStyle w:val="Textpoznmkypodiarou"/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RO zabezpečí </w:t>
      </w:r>
      <w:r w:rsidRPr="00E00B7F">
        <w:t>súlad názvu nových typov aktivít v OP s typmi aktivít, ktoré boli použité v takýchto výzvach, príp. zabezpeč</w:t>
      </w:r>
      <w:r>
        <w:t>í</w:t>
      </w:r>
      <w:r w:rsidRPr="00E00B7F">
        <w:t xml:space="preserve"> aj súlad výdavkov v prípade, </w:t>
      </w:r>
      <w:r>
        <w:t>ak sú v</w:t>
      </w:r>
      <w:r w:rsidRPr="00E00B7F">
        <w:t xml:space="preserve"> OP špecifik</w:t>
      </w:r>
      <w:r>
        <w:t>ované.</w:t>
      </w:r>
    </w:p>
  </w:footnote>
  <w:footnote w:id="3">
    <w:p w14:paraId="3E36C67C" w14:textId="45C59581" w:rsidR="00E80B2F" w:rsidRDefault="00E80B2F" w:rsidP="00C357C2">
      <w:pPr>
        <w:pStyle w:val="Textpoznmkypodiarou"/>
        <w:spacing w:after="0"/>
        <w:jc w:val="both"/>
      </w:pPr>
      <w:r w:rsidRPr="00757931">
        <w:rPr>
          <w:rStyle w:val="Odkaznapoznmkupodiarou"/>
        </w:rPr>
        <w:footnoteRef/>
      </w:r>
      <w:r w:rsidRPr="00757931">
        <w:t xml:space="preserve"> </w:t>
      </w:r>
      <w:r w:rsidR="007A2A30" w:rsidRPr="007A2A30">
        <w:t>Ak rozhodná skutočnosť pre zastavenie konania o žiadosti v prípade, ak pretrvávajú pochybnosti o pravdivosti alebo úplnosti žiadosti a žiadateľ tieto pochybnosti neodstránil v určenej lehote, nastala pred vyhlásením krízovej situácie, RO vydá rozhodnutie o zastavení konania (§ 61 ods. 2 posledná veta zákona o príspevku z EŠIF). Ak sa konanie o žiadosti začalo najneskôr do skončenia krízovej situácie a zároveň táto rozhodná skutočnosť nastala po vyhlásení krízovej situácie, RO môže, ale nemusí zastaviť konanie a to v súlade s § 57 ods. 8 zákona o príspevku z</w:t>
      </w:r>
      <w:r w:rsidR="007A2A30">
        <w:t> </w:t>
      </w:r>
      <w:r w:rsidR="007A2A30" w:rsidRPr="007A2A30">
        <w:t>EŠIF.</w:t>
      </w:r>
    </w:p>
  </w:footnote>
  <w:footnote w:id="4">
    <w:p w14:paraId="19C0F11F" w14:textId="03A2B43F" w:rsidR="008B4988" w:rsidRPr="00ED31FC" w:rsidRDefault="008B4988" w:rsidP="00ED31FC">
      <w:pPr>
        <w:pStyle w:val="Textpoznmkypodiarou"/>
        <w:spacing w:after="0"/>
        <w:jc w:val="both"/>
        <w:rPr>
          <w:i/>
        </w:rPr>
      </w:pPr>
      <w:r w:rsidRPr="00ED31FC">
        <w:rPr>
          <w:rStyle w:val="Odkaznapoznmkupodiarou"/>
          <w:i/>
        </w:rPr>
        <w:footnoteRef/>
      </w:r>
      <w:r w:rsidRPr="00ED31FC">
        <w:rPr>
          <w:i/>
        </w:rPr>
        <w:t xml:space="preserve"> Za etapu projektu sa považuje časť projektu jasne identifikovateľn</w:t>
      </w:r>
      <w:r>
        <w:rPr>
          <w:i/>
        </w:rPr>
        <w:t>á</w:t>
      </w:r>
      <w:r w:rsidRPr="00ED31FC">
        <w:rPr>
          <w:i/>
        </w:rPr>
        <w:t xml:space="preserve"> z fyzického a finančného hľadiska. Fyzický rozsah každej etapy, vrátane príslušných výstupov (a/alebo merateľných ukazovateľov) a súvisiaca finančná alokácia musí byť riadne popísaná a musí byť uchovaná ako súčasť audit </w:t>
      </w:r>
      <w:proofErr w:type="spellStart"/>
      <w:r w:rsidRPr="00ED31FC">
        <w:rPr>
          <w:i/>
        </w:rPr>
        <w:t>trailu</w:t>
      </w:r>
      <w:proofErr w:type="spellEnd"/>
      <w:r w:rsidRPr="00ED31FC">
        <w:rPr>
          <w:i/>
        </w:rPr>
        <w:t>. Finančné prostriedky každej etapy by sa mali stanovovať odkazom na fyzické prvky každej etapy, aby sa zabránilo tomu, že ten istý výdavok sa uhradí dvakrát.</w:t>
      </w:r>
    </w:p>
  </w:footnote>
  <w:footnote w:id="5">
    <w:p w14:paraId="19EEE704" w14:textId="38E0FD0C" w:rsidR="008B4988" w:rsidRPr="00ED31FC" w:rsidRDefault="008B4988" w:rsidP="00ED31FC">
      <w:pPr>
        <w:pStyle w:val="Textpoznmkypodiarou"/>
        <w:spacing w:after="0"/>
        <w:jc w:val="both"/>
        <w:rPr>
          <w:i/>
        </w:rPr>
      </w:pPr>
      <w:r w:rsidRPr="00ED31FC">
        <w:rPr>
          <w:rStyle w:val="Odkaznapoznmkupodiarou"/>
          <w:i/>
        </w:rPr>
        <w:footnoteRef/>
      </w:r>
      <w:r w:rsidRPr="00ED31FC">
        <w:rPr>
          <w:i/>
        </w:rPr>
        <w:t xml:space="preserve"> Zaradenie nových výdavkov do projektu nemá vplyv na schválenú výšku nenávratného finančného príspevku. Zaradenie nových výdavkov projektu môže ovplyvniť dosiahnutie cieľovej hodnoty </w:t>
      </w:r>
      <w:proofErr w:type="spellStart"/>
      <w:r w:rsidRPr="00ED31FC">
        <w:rPr>
          <w:i/>
        </w:rPr>
        <w:t>zazmluvneného</w:t>
      </w:r>
      <w:proofErr w:type="spellEnd"/>
      <w:r w:rsidRPr="00ED31FC">
        <w:rPr>
          <w:i/>
        </w:rPr>
        <w:t xml:space="preserve"> ukazovateľa, čo by mal poskytovateľ zohľadniť pri posudzovaní nenaplnenia cieľovej hodnoty ukazovateľa</w:t>
      </w:r>
      <w:r w:rsidR="008D4C93" w:rsidRPr="008D4C93">
        <w:rPr>
          <w:i/>
        </w:rPr>
        <w:t xml:space="preserve"> </w:t>
      </w:r>
      <w:r w:rsidR="008D4C93">
        <w:rPr>
          <w:i/>
        </w:rPr>
        <w:t>pri rešpektovaní princípu hodnoty za peniaze</w:t>
      </w:r>
      <w:r w:rsidRPr="00ED31FC">
        <w:rPr>
          <w:i/>
        </w:rPr>
        <w:t xml:space="preserve">. </w:t>
      </w:r>
    </w:p>
  </w:footnote>
  <w:footnote w:id="6">
    <w:p w14:paraId="5E0C91A4" w14:textId="77777777" w:rsidR="008B4988" w:rsidRDefault="008B4988" w:rsidP="006D04D1">
      <w:pPr>
        <w:pStyle w:val="Textpoznmkypodiarou"/>
      </w:pPr>
      <w:r>
        <w:rPr>
          <w:rStyle w:val="Odkaznapoznmkupodiarou"/>
        </w:rPr>
        <w:footnoteRef/>
      </w:r>
      <w:r>
        <w:t xml:space="preserve"> Zákon o slobode informácií; Občiansky zákonník</w:t>
      </w:r>
    </w:p>
  </w:footnote>
  <w:footnote w:id="7">
    <w:p w14:paraId="2D768503" w14:textId="59794F60" w:rsidR="008B4988" w:rsidRDefault="008B4988" w:rsidP="00A44C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 zákona č. 67/2020 Z. Z. o niektorých mimoriadnych opatreniach vo finančnej oblasti v súvislosti so šírením nebezpečnej nákazlivej ľudskej choroby COVID-19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9460D" w14:textId="77777777" w:rsidR="008B4988" w:rsidRDefault="008B4988" w:rsidP="00E87B39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4A0CC" wp14:editId="58B97FF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83D1E9" id="Rovná spojnica 6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" strokecolor="#f79646 [3209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944834786"/>
      <w:showingPlcHdr/>
      <w:date w:fullDate="2020-05-15T00:00:00Z">
        <w:dateFormat w:val="dd.MM.yyyy"/>
        <w:lid w:val="sk-SK"/>
        <w:storeMappedDataAs w:val="dateTime"/>
        <w:calendar w:val="gregorian"/>
      </w:date>
    </w:sdtPr>
    <w:sdtEndPr/>
    <w:sdtContent>
      <w:p w14:paraId="5CC11373" w14:textId="77777777" w:rsidR="008B4988" w:rsidRPr="00627EA3" w:rsidRDefault="008B4988" w:rsidP="00E87B39">
        <w:pPr>
          <w:pStyle w:val="Hlavika"/>
          <w:jc w:val="right"/>
        </w:pPr>
        <w:r>
          <w:rPr>
            <w:szCs w:val="20"/>
          </w:rPr>
          <w:t xml:space="preserve">     </w:t>
        </w:r>
      </w:p>
    </w:sdtContent>
  </w:sdt>
  <w:p w14:paraId="7613FB7D" w14:textId="77777777" w:rsidR="008B4988" w:rsidRDefault="008B49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548B"/>
    <w:multiLevelType w:val="hybridMultilevel"/>
    <w:tmpl w:val="9B12A0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51B1F"/>
    <w:multiLevelType w:val="hybridMultilevel"/>
    <w:tmpl w:val="5D6C783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E8405DE"/>
    <w:multiLevelType w:val="hybridMultilevel"/>
    <w:tmpl w:val="59E05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85BBC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7B86"/>
    <w:multiLevelType w:val="hybridMultilevel"/>
    <w:tmpl w:val="3F06460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E65196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45C0D"/>
    <w:multiLevelType w:val="hybridMultilevel"/>
    <w:tmpl w:val="48565C0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E35613"/>
    <w:multiLevelType w:val="hybridMultilevel"/>
    <w:tmpl w:val="9B12A0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727C4"/>
    <w:multiLevelType w:val="multilevel"/>
    <w:tmpl w:val="7690E8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E2689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77F3"/>
    <w:multiLevelType w:val="hybridMultilevel"/>
    <w:tmpl w:val="D4404B7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3E4DF2">
      <w:start w:val="1"/>
      <w:numFmt w:val="lowerLetter"/>
      <w:lvlText w:val="%3.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A82641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D0D61"/>
    <w:multiLevelType w:val="hybridMultilevel"/>
    <w:tmpl w:val="60A65F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D39E3"/>
    <w:multiLevelType w:val="multilevel"/>
    <w:tmpl w:val="CDEEC0F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3FF978EC"/>
    <w:multiLevelType w:val="hybridMultilevel"/>
    <w:tmpl w:val="A39660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A4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15EE4"/>
    <w:multiLevelType w:val="hybridMultilevel"/>
    <w:tmpl w:val="2698E7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26DFA"/>
    <w:multiLevelType w:val="hybridMultilevel"/>
    <w:tmpl w:val="04C8D7D6"/>
    <w:lvl w:ilvl="0" w:tplc="D812B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C9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76ACF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82042"/>
    <w:multiLevelType w:val="hybridMultilevel"/>
    <w:tmpl w:val="95C632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D24C6"/>
    <w:multiLevelType w:val="hybridMultilevel"/>
    <w:tmpl w:val="AAF89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669CC"/>
    <w:multiLevelType w:val="hybridMultilevel"/>
    <w:tmpl w:val="60A65F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E3B2D"/>
    <w:multiLevelType w:val="hybridMultilevel"/>
    <w:tmpl w:val="2C9E385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9C13EB4"/>
    <w:multiLevelType w:val="hybridMultilevel"/>
    <w:tmpl w:val="2BE692E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23"/>
  </w:num>
  <w:num w:numId="4">
    <w:abstractNumId w:val="9"/>
  </w:num>
  <w:num w:numId="5">
    <w:abstractNumId w:val="15"/>
  </w:num>
  <w:num w:numId="6">
    <w:abstractNumId w:val="22"/>
  </w:num>
  <w:num w:numId="7">
    <w:abstractNumId w:val="11"/>
  </w:num>
  <w:num w:numId="8">
    <w:abstractNumId w:val="2"/>
  </w:num>
  <w:num w:numId="9">
    <w:abstractNumId w:val="19"/>
  </w:num>
  <w:num w:numId="10">
    <w:abstractNumId w:val="0"/>
  </w:num>
  <w:num w:numId="11">
    <w:abstractNumId w:val="21"/>
  </w:num>
  <w:num w:numId="12">
    <w:abstractNumId w:val="20"/>
  </w:num>
  <w:num w:numId="13">
    <w:abstractNumId w:val="18"/>
  </w:num>
  <w:num w:numId="14">
    <w:abstractNumId w:val="6"/>
  </w:num>
  <w:num w:numId="15">
    <w:abstractNumId w:val="4"/>
  </w:num>
  <w:num w:numId="16">
    <w:abstractNumId w:val="24"/>
  </w:num>
  <w:num w:numId="17">
    <w:abstractNumId w:val="1"/>
  </w:num>
  <w:num w:numId="18">
    <w:abstractNumId w:val="13"/>
  </w:num>
  <w:num w:numId="19">
    <w:abstractNumId w:val="10"/>
  </w:num>
  <w:num w:numId="20">
    <w:abstractNumId w:val="7"/>
  </w:num>
  <w:num w:numId="21">
    <w:abstractNumId w:val="8"/>
  </w:num>
  <w:num w:numId="22">
    <w:abstractNumId w:val="5"/>
  </w:num>
  <w:num w:numId="23">
    <w:abstractNumId w:val="14"/>
  </w:num>
  <w:num w:numId="24">
    <w:abstractNumId w:val="17"/>
  </w:num>
  <w:num w:numId="25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oNotDisplayPageBoundaries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0C4"/>
    <w:rsid w:val="00004ADD"/>
    <w:rsid w:val="000069D7"/>
    <w:rsid w:val="00006A25"/>
    <w:rsid w:val="00014E96"/>
    <w:rsid w:val="00024215"/>
    <w:rsid w:val="00035F55"/>
    <w:rsid w:val="000362BA"/>
    <w:rsid w:val="000372B0"/>
    <w:rsid w:val="0003757B"/>
    <w:rsid w:val="000417B5"/>
    <w:rsid w:val="00041BE8"/>
    <w:rsid w:val="00042684"/>
    <w:rsid w:val="00042F54"/>
    <w:rsid w:val="000440BA"/>
    <w:rsid w:val="00044491"/>
    <w:rsid w:val="00046946"/>
    <w:rsid w:val="000505C4"/>
    <w:rsid w:val="00050728"/>
    <w:rsid w:val="00053B10"/>
    <w:rsid w:val="00053F67"/>
    <w:rsid w:val="0005498E"/>
    <w:rsid w:val="0005642E"/>
    <w:rsid w:val="000616A3"/>
    <w:rsid w:val="000637AE"/>
    <w:rsid w:val="000637C7"/>
    <w:rsid w:val="00066955"/>
    <w:rsid w:val="000669EA"/>
    <w:rsid w:val="00067C16"/>
    <w:rsid w:val="00067CB4"/>
    <w:rsid w:val="00067E28"/>
    <w:rsid w:val="000707AE"/>
    <w:rsid w:val="00071088"/>
    <w:rsid w:val="00075CC5"/>
    <w:rsid w:val="00077310"/>
    <w:rsid w:val="000810F8"/>
    <w:rsid w:val="0008362E"/>
    <w:rsid w:val="00083924"/>
    <w:rsid w:val="00091259"/>
    <w:rsid w:val="00091D72"/>
    <w:rsid w:val="00092065"/>
    <w:rsid w:val="00093B3B"/>
    <w:rsid w:val="000A5922"/>
    <w:rsid w:val="000A5C90"/>
    <w:rsid w:val="000B4621"/>
    <w:rsid w:val="000B6678"/>
    <w:rsid w:val="000B79E1"/>
    <w:rsid w:val="000C3E87"/>
    <w:rsid w:val="000C472B"/>
    <w:rsid w:val="000C4E06"/>
    <w:rsid w:val="000C5C64"/>
    <w:rsid w:val="000C722C"/>
    <w:rsid w:val="000C7C7F"/>
    <w:rsid w:val="000D06BE"/>
    <w:rsid w:val="000D17E5"/>
    <w:rsid w:val="000D232B"/>
    <w:rsid w:val="000D298C"/>
    <w:rsid w:val="000D42BA"/>
    <w:rsid w:val="000D55C0"/>
    <w:rsid w:val="000D55FF"/>
    <w:rsid w:val="000D5637"/>
    <w:rsid w:val="000D6B86"/>
    <w:rsid w:val="000D7FBF"/>
    <w:rsid w:val="000E0FD5"/>
    <w:rsid w:val="000E2AA4"/>
    <w:rsid w:val="000F37A6"/>
    <w:rsid w:val="000F3900"/>
    <w:rsid w:val="000F563C"/>
    <w:rsid w:val="00100AFE"/>
    <w:rsid w:val="001014AE"/>
    <w:rsid w:val="0010268D"/>
    <w:rsid w:val="00103B26"/>
    <w:rsid w:val="00106956"/>
    <w:rsid w:val="001109DA"/>
    <w:rsid w:val="00111EB8"/>
    <w:rsid w:val="0011576A"/>
    <w:rsid w:val="00116B27"/>
    <w:rsid w:val="00116F61"/>
    <w:rsid w:val="00121513"/>
    <w:rsid w:val="00121F59"/>
    <w:rsid w:val="0012210D"/>
    <w:rsid w:val="00122D6F"/>
    <w:rsid w:val="00123E86"/>
    <w:rsid w:val="001251BE"/>
    <w:rsid w:val="00125671"/>
    <w:rsid w:val="00127A96"/>
    <w:rsid w:val="00133056"/>
    <w:rsid w:val="001334F1"/>
    <w:rsid w:val="00135B46"/>
    <w:rsid w:val="001375DC"/>
    <w:rsid w:val="001412F5"/>
    <w:rsid w:val="00141B97"/>
    <w:rsid w:val="001429E7"/>
    <w:rsid w:val="00142A86"/>
    <w:rsid w:val="0014641E"/>
    <w:rsid w:val="00146721"/>
    <w:rsid w:val="00146E8B"/>
    <w:rsid w:val="00146E99"/>
    <w:rsid w:val="001471DB"/>
    <w:rsid w:val="00147345"/>
    <w:rsid w:val="0015233E"/>
    <w:rsid w:val="001542EF"/>
    <w:rsid w:val="001569B3"/>
    <w:rsid w:val="00156ECC"/>
    <w:rsid w:val="00157477"/>
    <w:rsid w:val="001651C6"/>
    <w:rsid w:val="001668C6"/>
    <w:rsid w:val="0016695B"/>
    <w:rsid w:val="00166989"/>
    <w:rsid w:val="0016795E"/>
    <w:rsid w:val="00167A39"/>
    <w:rsid w:val="00167B98"/>
    <w:rsid w:val="00167E3B"/>
    <w:rsid w:val="00171B09"/>
    <w:rsid w:val="00171F83"/>
    <w:rsid w:val="00172CE5"/>
    <w:rsid w:val="00173917"/>
    <w:rsid w:val="00176128"/>
    <w:rsid w:val="0017695A"/>
    <w:rsid w:val="00177819"/>
    <w:rsid w:val="001873B5"/>
    <w:rsid w:val="0018749F"/>
    <w:rsid w:val="001877C4"/>
    <w:rsid w:val="00190651"/>
    <w:rsid w:val="00191573"/>
    <w:rsid w:val="00194E5B"/>
    <w:rsid w:val="001958A1"/>
    <w:rsid w:val="001A0237"/>
    <w:rsid w:val="001A0E61"/>
    <w:rsid w:val="001A1CB2"/>
    <w:rsid w:val="001A690D"/>
    <w:rsid w:val="001A7BF2"/>
    <w:rsid w:val="001B12DC"/>
    <w:rsid w:val="001B27DA"/>
    <w:rsid w:val="001B2ADD"/>
    <w:rsid w:val="001B3C1D"/>
    <w:rsid w:val="001B47D0"/>
    <w:rsid w:val="001B4F9C"/>
    <w:rsid w:val="001B57FA"/>
    <w:rsid w:val="001B6E9F"/>
    <w:rsid w:val="001B77D9"/>
    <w:rsid w:val="001C513F"/>
    <w:rsid w:val="001C7D97"/>
    <w:rsid w:val="001D3888"/>
    <w:rsid w:val="001D4AFA"/>
    <w:rsid w:val="001D4B25"/>
    <w:rsid w:val="001D66E3"/>
    <w:rsid w:val="001E6228"/>
    <w:rsid w:val="001F0193"/>
    <w:rsid w:val="001F16CD"/>
    <w:rsid w:val="001F20CC"/>
    <w:rsid w:val="001F2F0C"/>
    <w:rsid w:val="001F3C37"/>
    <w:rsid w:val="0020102A"/>
    <w:rsid w:val="0020352D"/>
    <w:rsid w:val="0020440B"/>
    <w:rsid w:val="00212F15"/>
    <w:rsid w:val="002131E8"/>
    <w:rsid w:val="00216B1A"/>
    <w:rsid w:val="0022292E"/>
    <w:rsid w:val="002259C4"/>
    <w:rsid w:val="00225A05"/>
    <w:rsid w:val="00227443"/>
    <w:rsid w:val="00227775"/>
    <w:rsid w:val="00230080"/>
    <w:rsid w:val="002366FC"/>
    <w:rsid w:val="00237204"/>
    <w:rsid w:val="00243C1C"/>
    <w:rsid w:val="002449BE"/>
    <w:rsid w:val="00246970"/>
    <w:rsid w:val="00251187"/>
    <w:rsid w:val="00252AC1"/>
    <w:rsid w:val="00256687"/>
    <w:rsid w:val="002630BD"/>
    <w:rsid w:val="00273A71"/>
    <w:rsid w:val="00274479"/>
    <w:rsid w:val="0027516C"/>
    <w:rsid w:val="00280182"/>
    <w:rsid w:val="00280D2B"/>
    <w:rsid w:val="002819FA"/>
    <w:rsid w:val="00285B8F"/>
    <w:rsid w:val="002866AB"/>
    <w:rsid w:val="00286DC0"/>
    <w:rsid w:val="00290915"/>
    <w:rsid w:val="00292243"/>
    <w:rsid w:val="00293AA5"/>
    <w:rsid w:val="00296796"/>
    <w:rsid w:val="002A19DC"/>
    <w:rsid w:val="002A1E17"/>
    <w:rsid w:val="002A4726"/>
    <w:rsid w:val="002A7F89"/>
    <w:rsid w:val="002B1F1E"/>
    <w:rsid w:val="002B27DD"/>
    <w:rsid w:val="002B35AD"/>
    <w:rsid w:val="002B5FA4"/>
    <w:rsid w:val="002B7880"/>
    <w:rsid w:val="002C096A"/>
    <w:rsid w:val="002C1094"/>
    <w:rsid w:val="002C2A47"/>
    <w:rsid w:val="002C406B"/>
    <w:rsid w:val="002C45CB"/>
    <w:rsid w:val="002D103D"/>
    <w:rsid w:val="002D1D62"/>
    <w:rsid w:val="002D2A83"/>
    <w:rsid w:val="002D3BB7"/>
    <w:rsid w:val="002D5942"/>
    <w:rsid w:val="002D65BD"/>
    <w:rsid w:val="002D6ED2"/>
    <w:rsid w:val="002D74A6"/>
    <w:rsid w:val="002E3808"/>
    <w:rsid w:val="002E3819"/>
    <w:rsid w:val="002E3913"/>
    <w:rsid w:val="002E421D"/>
    <w:rsid w:val="002E6087"/>
    <w:rsid w:val="002E611C"/>
    <w:rsid w:val="002E7F32"/>
    <w:rsid w:val="002E7F66"/>
    <w:rsid w:val="002F0784"/>
    <w:rsid w:val="002F204E"/>
    <w:rsid w:val="002F3B7D"/>
    <w:rsid w:val="002F420C"/>
    <w:rsid w:val="0030206C"/>
    <w:rsid w:val="00302376"/>
    <w:rsid w:val="00304A4F"/>
    <w:rsid w:val="003073F8"/>
    <w:rsid w:val="00312A4C"/>
    <w:rsid w:val="00313B23"/>
    <w:rsid w:val="00315391"/>
    <w:rsid w:val="00315501"/>
    <w:rsid w:val="00325A38"/>
    <w:rsid w:val="003261B6"/>
    <w:rsid w:val="003278EE"/>
    <w:rsid w:val="00327C78"/>
    <w:rsid w:val="00331157"/>
    <w:rsid w:val="003362EA"/>
    <w:rsid w:val="0034008F"/>
    <w:rsid w:val="003411AC"/>
    <w:rsid w:val="00342652"/>
    <w:rsid w:val="003437EB"/>
    <w:rsid w:val="00352617"/>
    <w:rsid w:val="00354C90"/>
    <w:rsid w:val="003551FF"/>
    <w:rsid w:val="0035558E"/>
    <w:rsid w:val="00355878"/>
    <w:rsid w:val="0035797F"/>
    <w:rsid w:val="00360695"/>
    <w:rsid w:val="00360C1F"/>
    <w:rsid w:val="0036380F"/>
    <w:rsid w:val="00365262"/>
    <w:rsid w:val="00366198"/>
    <w:rsid w:val="003664D6"/>
    <w:rsid w:val="00367DEB"/>
    <w:rsid w:val="00372E79"/>
    <w:rsid w:val="003733F4"/>
    <w:rsid w:val="003739C6"/>
    <w:rsid w:val="00382C16"/>
    <w:rsid w:val="00384719"/>
    <w:rsid w:val="00386482"/>
    <w:rsid w:val="00386CBA"/>
    <w:rsid w:val="00393784"/>
    <w:rsid w:val="003941B3"/>
    <w:rsid w:val="003A421A"/>
    <w:rsid w:val="003A456A"/>
    <w:rsid w:val="003A52FC"/>
    <w:rsid w:val="003A5FE4"/>
    <w:rsid w:val="003A67E1"/>
    <w:rsid w:val="003A7581"/>
    <w:rsid w:val="003B0DFE"/>
    <w:rsid w:val="003B2F61"/>
    <w:rsid w:val="003B2F8A"/>
    <w:rsid w:val="003B4719"/>
    <w:rsid w:val="003B4B73"/>
    <w:rsid w:val="003B6293"/>
    <w:rsid w:val="003B74ED"/>
    <w:rsid w:val="003B7B49"/>
    <w:rsid w:val="003C0C48"/>
    <w:rsid w:val="003C1913"/>
    <w:rsid w:val="003C2544"/>
    <w:rsid w:val="003C29AF"/>
    <w:rsid w:val="003C2FE3"/>
    <w:rsid w:val="003D0150"/>
    <w:rsid w:val="003D4FA5"/>
    <w:rsid w:val="003D568C"/>
    <w:rsid w:val="003E1D17"/>
    <w:rsid w:val="003E2D61"/>
    <w:rsid w:val="003E5844"/>
    <w:rsid w:val="003E6584"/>
    <w:rsid w:val="003F0D0B"/>
    <w:rsid w:val="003F2957"/>
    <w:rsid w:val="003F452E"/>
    <w:rsid w:val="003F6228"/>
    <w:rsid w:val="003F733A"/>
    <w:rsid w:val="00401849"/>
    <w:rsid w:val="00401947"/>
    <w:rsid w:val="00401FD6"/>
    <w:rsid w:val="004053DD"/>
    <w:rsid w:val="0040794F"/>
    <w:rsid w:val="004102E7"/>
    <w:rsid w:val="00416E2D"/>
    <w:rsid w:val="0041749D"/>
    <w:rsid w:val="00417B04"/>
    <w:rsid w:val="00417E69"/>
    <w:rsid w:val="00427918"/>
    <w:rsid w:val="00427F84"/>
    <w:rsid w:val="00432AF0"/>
    <w:rsid w:val="00432DF1"/>
    <w:rsid w:val="00434AA1"/>
    <w:rsid w:val="0043576D"/>
    <w:rsid w:val="00442D4B"/>
    <w:rsid w:val="0044305D"/>
    <w:rsid w:val="004445A9"/>
    <w:rsid w:val="004472DB"/>
    <w:rsid w:val="00447B09"/>
    <w:rsid w:val="00450E3A"/>
    <w:rsid w:val="0045159A"/>
    <w:rsid w:val="00451683"/>
    <w:rsid w:val="00460762"/>
    <w:rsid w:val="00460A1D"/>
    <w:rsid w:val="00460AE2"/>
    <w:rsid w:val="00460F75"/>
    <w:rsid w:val="004703D0"/>
    <w:rsid w:val="004731BA"/>
    <w:rsid w:val="00474C21"/>
    <w:rsid w:val="00474DC3"/>
    <w:rsid w:val="004752BE"/>
    <w:rsid w:val="00476021"/>
    <w:rsid w:val="004768A4"/>
    <w:rsid w:val="00477B8E"/>
    <w:rsid w:val="00485154"/>
    <w:rsid w:val="004861ED"/>
    <w:rsid w:val="00490AF9"/>
    <w:rsid w:val="00491AD9"/>
    <w:rsid w:val="00491DC4"/>
    <w:rsid w:val="00492026"/>
    <w:rsid w:val="00493812"/>
    <w:rsid w:val="00493F0A"/>
    <w:rsid w:val="004942D2"/>
    <w:rsid w:val="0049473E"/>
    <w:rsid w:val="0049692F"/>
    <w:rsid w:val="00496B2D"/>
    <w:rsid w:val="00497887"/>
    <w:rsid w:val="00497945"/>
    <w:rsid w:val="004A0829"/>
    <w:rsid w:val="004A148E"/>
    <w:rsid w:val="004A1C5C"/>
    <w:rsid w:val="004B14F4"/>
    <w:rsid w:val="004B3500"/>
    <w:rsid w:val="004B3F17"/>
    <w:rsid w:val="004B4782"/>
    <w:rsid w:val="004B7185"/>
    <w:rsid w:val="004C1071"/>
    <w:rsid w:val="004C6FEA"/>
    <w:rsid w:val="004C76BD"/>
    <w:rsid w:val="004D1C74"/>
    <w:rsid w:val="004D3857"/>
    <w:rsid w:val="004D580C"/>
    <w:rsid w:val="004D6B0B"/>
    <w:rsid w:val="004E02D7"/>
    <w:rsid w:val="004E06B1"/>
    <w:rsid w:val="004E18CE"/>
    <w:rsid w:val="004E2120"/>
    <w:rsid w:val="004E26D6"/>
    <w:rsid w:val="004E2885"/>
    <w:rsid w:val="004E3ABD"/>
    <w:rsid w:val="004E47D7"/>
    <w:rsid w:val="004E51D7"/>
    <w:rsid w:val="004E5A12"/>
    <w:rsid w:val="004E63EC"/>
    <w:rsid w:val="004E710F"/>
    <w:rsid w:val="004F3A32"/>
    <w:rsid w:val="004F4AC5"/>
    <w:rsid w:val="004F5CFD"/>
    <w:rsid w:val="004F7FDF"/>
    <w:rsid w:val="005000E3"/>
    <w:rsid w:val="00500DBE"/>
    <w:rsid w:val="005037B0"/>
    <w:rsid w:val="0050381B"/>
    <w:rsid w:val="00506FA9"/>
    <w:rsid w:val="005122F6"/>
    <w:rsid w:val="00512B25"/>
    <w:rsid w:val="00514914"/>
    <w:rsid w:val="00515EF2"/>
    <w:rsid w:val="0052338F"/>
    <w:rsid w:val="005237BA"/>
    <w:rsid w:val="00525039"/>
    <w:rsid w:val="005257B4"/>
    <w:rsid w:val="005300C6"/>
    <w:rsid w:val="00531295"/>
    <w:rsid w:val="0053177D"/>
    <w:rsid w:val="005318DC"/>
    <w:rsid w:val="00532DF7"/>
    <w:rsid w:val="00534926"/>
    <w:rsid w:val="0053623B"/>
    <w:rsid w:val="00541FF5"/>
    <w:rsid w:val="005426E0"/>
    <w:rsid w:val="005451DC"/>
    <w:rsid w:val="0054593A"/>
    <w:rsid w:val="005468BC"/>
    <w:rsid w:val="00550627"/>
    <w:rsid w:val="00552277"/>
    <w:rsid w:val="00554E89"/>
    <w:rsid w:val="005556C3"/>
    <w:rsid w:val="005639B4"/>
    <w:rsid w:val="005701C7"/>
    <w:rsid w:val="00570762"/>
    <w:rsid w:val="00572F4D"/>
    <w:rsid w:val="005730AB"/>
    <w:rsid w:val="00573F98"/>
    <w:rsid w:val="005752AA"/>
    <w:rsid w:val="00575652"/>
    <w:rsid w:val="00576BB3"/>
    <w:rsid w:val="00576C6F"/>
    <w:rsid w:val="00576D0C"/>
    <w:rsid w:val="005800C7"/>
    <w:rsid w:val="00580A58"/>
    <w:rsid w:val="00581FDB"/>
    <w:rsid w:val="00585A38"/>
    <w:rsid w:val="00586311"/>
    <w:rsid w:val="00586FDB"/>
    <w:rsid w:val="005874AC"/>
    <w:rsid w:val="00590B84"/>
    <w:rsid w:val="00591B81"/>
    <w:rsid w:val="005922D0"/>
    <w:rsid w:val="005935A0"/>
    <w:rsid w:val="0059551F"/>
    <w:rsid w:val="00595EF2"/>
    <w:rsid w:val="00596476"/>
    <w:rsid w:val="00596BA8"/>
    <w:rsid w:val="00597E7B"/>
    <w:rsid w:val="005A2D43"/>
    <w:rsid w:val="005A3A63"/>
    <w:rsid w:val="005A52BA"/>
    <w:rsid w:val="005A5C22"/>
    <w:rsid w:val="005A5CDF"/>
    <w:rsid w:val="005B04B2"/>
    <w:rsid w:val="005B0CDF"/>
    <w:rsid w:val="005B1586"/>
    <w:rsid w:val="005B2A1A"/>
    <w:rsid w:val="005B3326"/>
    <w:rsid w:val="005B3B16"/>
    <w:rsid w:val="005B49EF"/>
    <w:rsid w:val="005B5052"/>
    <w:rsid w:val="005B7037"/>
    <w:rsid w:val="005C0BF7"/>
    <w:rsid w:val="005C2C75"/>
    <w:rsid w:val="005C35FF"/>
    <w:rsid w:val="005C3A1C"/>
    <w:rsid w:val="005C49F6"/>
    <w:rsid w:val="005C5900"/>
    <w:rsid w:val="005C6FA8"/>
    <w:rsid w:val="005D3B95"/>
    <w:rsid w:val="005D599B"/>
    <w:rsid w:val="005D59AE"/>
    <w:rsid w:val="005E0AC0"/>
    <w:rsid w:val="005E361F"/>
    <w:rsid w:val="005F2BCE"/>
    <w:rsid w:val="005F5616"/>
    <w:rsid w:val="005F5B71"/>
    <w:rsid w:val="00600E26"/>
    <w:rsid w:val="006012EE"/>
    <w:rsid w:val="0060208E"/>
    <w:rsid w:val="00602CC4"/>
    <w:rsid w:val="00604774"/>
    <w:rsid w:val="006058E6"/>
    <w:rsid w:val="00610D56"/>
    <w:rsid w:val="006133F3"/>
    <w:rsid w:val="006164E9"/>
    <w:rsid w:val="00622D7A"/>
    <w:rsid w:val="00623659"/>
    <w:rsid w:val="00625E75"/>
    <w:rsid w:val="00626FE3"/>
    <w:rsid w:val="00627723"/>
    <w:rsid w:val="00630349"/>
    <w:rsid w:val="00631272"/>
    <w:rsid w:val="006317BB"/>
    <w:rsid w:val="00631A2E"/>
    <w:rsid w:val="006325C5"/>
    <w:rsid w:val="00632CD4"/>
    <w:rsid w:val="006354F6"/>
    <w:rsid w:val="00636139"/>
    <w:rsid w:val="00636594"/>
    <w:rsid w:val="00636DE6"/>
    <w:rsid w:val="00637350"/>
    <w:rsid w:val="00641796"/>
    <w:rsid w:val="00646617"/>
    <w:rsid w:val="006479DF"/>
    <w:rsid w:val="00647D4B"/>
    <w:rsid w:val="0065112A"/>
    <w:rsid w:val="00654A82"/>
    <w:rsid w:val="00656F29"/>
    <w:rsid w:val="00660DCB"/>
    <w:rsid w:val="0066267C"/>
    <w:rsid w:val="00662FBE"/>
    <w:rsid w:val="0067014F"/>
    <w:rsid w:val="00670CB8"/>
    <w:rsid w:val="006719A0"/>
    <w:rsid w:val="006759FE"/>
    <w:rsid w:val="00680213"/>
    <w:rsid w:val="006828C4"/>
    <w:rsid w:val="00684A4B"/>
    <w:rsid w:val="00684AF2"/>
    <w:rsid w:val="0068581A"/>
    <w:rsid w:val="00685964"/>
    <w:rsid w:val="00687102"/>
    <w:rsid w:val="0069145B"/>
    <w:rsid w:val="00691509"/>
    <w:rsid w:val="00693341"/>
    <w:rsid w:val="006938FF"/>
    <w:rsid w:val="006A5157"/>
    <w:rsid w:val="006A5A94"/>
    <w:rsid w:val="006A70F5"/>
    <w:rsid w:val="006A7DF2"/>
    <w:rsid w:val="006B00F4"/>
    <w:rsid w:val="006B103C"/>
    <w:rsid w:val="006B2B8D"/>
    <w:rsid w:val="006B3ACE"/>
    <w:rsid w:val="006B68C4"/>
    <w:rsid w:val="006B6D58"/>
    <w:rsid w:val="006B74F7"/>
    <w:rsid w:val="006C2ECB"/>
    <w:rsid w:val="006C3AA8"/>
    <w:rsid w:val="006C5C57"/>
    <w:rsid w:val="006C5FDE"/>
    <w:rsid w:val="006C6A25"/>
    <w:rsid w:val="006D04D1"/>
    <w:rsid w:val="006D082A"/>
    <w:rsid w:val="006D121A"/>
    <w:rsid w:val="006D399A"/>
    <w:rsid w:val="006D3B82"/>
    <w:rsid w:val="006E06DB"/>
    <w:rsid w:val="006E4110"/>
    <w:rsid w:val="006E710E"/>
    <w:rsid w:val="006F15B4"/>
    <w:rsid w:val="006F34E6"/>
    <w:rsid w:val="006F4353"/>
    <w:rsid w:val="006F5FF9"/>
    <w:rsid w:val="006F732A"/>
    <w:rsid w:val="00700153"/>
    <w:rsid w:val="007016EF"/>
    <w:rsid w:val="007025E9"/>
    <w:rsid w:val="00710350"/>
    <w:rsid w:val="007133C8"/>
    <w:rsid w:val="00713A57"/>
    <w:rsid w:val="00714531"/>
    <w:rsid w:val="007149BA"/>
    <w:rsid w:val="00714D3B"/>
    <w:rsid w:val="0071526F"/>
    <w:rsid w:val="007158BD"/>
    <w:rsid w:val="00716EAB"/>
    <w:rsid w:val="0071714C"/>
    <w:rsid w:val="00720542"/>
    <w:rsid w:val="007212CB"/>
    <w:rsid w:val="007213C2"/>
    <w:rsid w:val="0072540C"/>
    <w:rsid w:val="00725A6B"/>
    <w:rsid w:val="0072746E"/>
    <w:rsid w:val="007277D1"/>
    <w:rsid w:val="00727950"/>
    <w:rsid w:val="0073197D"/>
    <w:rsid w:val="0073315E"/>
    <w:rsid w:val="007343B6"/>
    <w:rsid w:val="007366EE"/>
    <w:rsid w:val="00740F66"/>
    <w:rsid w:val="007411BA"/>
    <w:rsid w:val="007413B3"/>
    <w:rsid w:val="00741DC2"/>
    <w:rsid w:val="00743533"/>
    <w:rsid w:val="00743CDE"/>
    <w:rsid w:val="00745CD9"/>
    <w:rsid w:val="00745FC7"/>
    <w:rsid w:val="00747667"/>
    <w:rsid w:val="00747F1E"/>
    <w:rsid w:val="00750DD4"/>
    <w:rsid w:val="00751EC9"/>
    <w:rsid w:val="00756B99"/>
    <w:rsid w:val="00757931"/>
    <w:rsid w:val="007612C1"/>
    <w:rsid w:val="00762197"/>
    <w:rsid w:val="0076414C"/>
    <w:rsid w:val="00764230"/>
    <w:rsid w:val="00765555"/>
    <w:rsid w:val="007657F6"/>
    <w:rsid w:val="0076659B"/>
    <w:rsid w:val="00766F08"/>
    <w:rsid w:val="0076748E"/>
    <w:rsid w:val="0076772B"/>
    <w:rsid w:val="00770BB0"/>
    <w:rsid w:val="0077172E"/>
    <w:rsid w:val="00771CC6"/>
    <w:rsid w:val="00773D4C"/>
    <w:rsid w:val="00773EA3"/>
    <w:rsid w:val="00780A2F"/>
    <w:rsid w:val="00782970"/>
    <w:rsid w:val="00784EF7"/>
    <w:rsid w:val="007869C1"/>
    <w:rsid w:val="00787605"/>
    <w:rsid w:val="00793259"/>
    <w:rsid w:val="00793318"/>
    <w:rsid w:val="007978E4"/>
    <w:rsid w:val="007A0A10"/>
    <w:rsid w:val="007A2A30"/>
    <w:rsid w:val="007A5B1A"/>
    <w:rsid w:val="007A60EF"/>
    <w:rsid w:val="007A6F77"/>
    <w:rsid w:val="007B0A00"/>
    <w:rsid w:val="007B10EA"/>
    <w:rsid w:val="007B1581"/>
    <w:rsid w:val="007B375D"/>
    <w:rsid w:val="007B6E9A"/>
    <w:rsid w:val="007B7415"/>
    <w:rsid w:val="007C4D25"/>
    <w:rsid w:val="007C55B7"/>
    <w:rsid w:val="007D1C76"/>
    <w:rsid w:val="007D3839"/>
    <w:rsid w:val="007D3EF9"/>
    <w:rsid w:val="007D51B5"/>
    <w:rsid w:val="007D5F89"/>
    <w:rsid w:val="007D6771"/>
    <w:rsid w:val="007E2C5F"/>
    <w:rsid w:val="007E39A0"/>
    <w:rsid w:val="007E5277"/>
    <w:rsid w:val="007E6856"/>
    <w:rsid w:val="007F0D9A"/>
    <w:rsid w:val="007F6C03"/>
    <w:rsid w:val="00801225"/>
    <w:rsid w:val="00806025"/>
    <w:rsid w:val="00806FA8"/>
    <w:rsid w:val="0081102C"/>
    <w:rsid w:val="0081420E"/>
    <w:rsid w:val="008151F9"/>
    <w:rsid w:val="008169E2"/>
    <w:rsid w:val="00816C12"/>
    <w:rsid w:val="008171C1"/>
    <w:rsid w:val="00817B3A"/>
    <w:rsid w:val="00823A5E"/>
    <w:rsid w:val="00833AEE"/>
    <w:rsid w:val="00835FEE"/>
    <w:rsid w:val="00843861"/>
    <w:rsid w:val="00845CF6"/>
    <w:rsid w:val="008463DD"/>
    <w:rsid w:val="00846AD0"/>
    <w:rsid w:val="00846C7E"/>
    <w:rsid w:val="0084743A"/>
    <w:rsid w:val="00850467"/>
    <w:rsid w:val="00850C6D"/>
    <w:rsid w:val="00854C27"/>
    <w:rsid w:val="00855325"/>
    <w:rsid w:val="00856BBE"/>
    <w:rsid w:val="0085775C"/>
    <w:rsid w:val="00862F49"/>
    <w:rsid w:val="00866437"/>
    <w:rsid w:val="00867CF4"/>
    <w:rsid w:val="00867F90"/>
    <w:rsid w:val="00871149"/>
    <w:rsid w:val="00871CB1"/>
    <w:rsid w:val="00872A39"/>
    <w:rsid w:val="00872EE1"/>
    <w:rsid w:val="00873A5C"/>
    <w:rsid w:val="008741B5"/>
    <w:rsid w:val="008743E6"/>
    <w:rsid w:val="00874FE9"/>
    <w:rsid w:val="0087615B"/>
    <w:rsid w:val="00880080"/>
    <w:rsid w:val="008806AC"/>
    <w:rsid w:val="008809BE"/>
    <w:rsid w:val="00881386"/>
    <w:rsid w:val="008831D7"/>
    <w:rsid w:val="00885462"/>
    <w:rsid w:val="00886F92"/>
    <w:rsid w:val="00890C01"/>
    <w:rsid w:val="00891B3B"/>
    <w:rsid w:val="00892B4E"/>
    <w:rsid w:val="008942C4"/>
    <w:rsid w:val="0089568E"/>
    <w:rsid w:val="008A19DE"/>
    <w:rsid w:val="008A2DF6"/>
    <w:rsid w:val="008B0669"/>
    <w:rsid w:val="008B2FFB"/>
    <w:rsid w:val="008B31FF"/>
    <w:rsid w:val="008B4988"/>
    <w:rsid w:val="008C076D"/>
    <w:rsid w:val="008C271F"/>
    <w:rsid w:val="008C3A86"/>
    <w:rsid w:val="008C404B"/>
    <w:rsid w:val="008D0F9C"/>
    <w:rsid w:val="008D1619"/>
    <w:rsid w:val="008D4C93"/>
    <w:rsid w:val="008D550A"/>
    <w:rsid w:val="008D60B5"/>
    <w:rsid w:val="008D6B5B"/>
    <w:rsid w:val="008E1968"/>
    <w:rsid w:val="008E2369"/>
    <w:rsid w:val="008E3D98"/>
    <w:rsid w:val="008F16B9"/>
    <w:rsid w:val="008F2627"/>
    <w:rsid w:val="008F75AF"/>
    <w:rsid w:val="0090070A"/>
    <w:rsid w:val="0090110D"/>
    <w:rsid w:val="00901CC5"/>
    <w:rsid w:val="00902196"/>
    <w:rsid w:val="00903594"/>
    <w:rsid w:val="00905074"/>
    <w:rsid w:val="00905135"/>
    <w:rsid w:val="009113F1"/>
    <w:rsid w:val="00911D80"/>
    <w:rsid w:val="009143AB"/>
    <w:rsid w:val="00914FF2"/>
    <w:rsid w:val="009153BA"/>
    <w:rsid w:val="00922A7F"/>
    <w:rsid w:val="00924935"/>
    <w:rsid w:val="00926284"/>
    <w:rsid w:val="00930AD8"/>
    <w:rsid w:val="00931149"/>
    <w:rsid w:val="009318DC"/>
    <w:rsid w:val="00931AF2"/>
    <w:rsid w:val="00932A9F"/>
    <w:rsid w:val="00932B52"/>
    <w:rsid w:val="00937794"/>
    <w:rsid w:val="00937F15"/>
    <w:rsid w:val="00942092"/>
    <w:rsid w:val="00942655"/>
    <w:rsid w:val="00942EFD"/>
    <w:rsid w:val="00943E30"/>
    <w:rsid w:val="009443DE"/>
    <w:rsid w:val="00944668"/>
    <w:rsid w:val="00945F43"/>
    <w:rsid w:val="00951A82"/>
    <w:rsid w:val="00954542"/>
    <w:rsid w:val="00955C7B"/>
    <w:rsid w:val="009621A1"/>
    <w:rsid w:val="00962621"/>
    <w:rsid w:val="00965239"/>
    <w:rsid w:val="00966CAB"/>
    <w:rsid w:val="0096749F"/>
    <w:rsid w:val="00977CF6"/>
    <w:rsid w:val="00980688"/>
    <w:rsid w:val="009836CF"/>
    <w:rsid w:val="009860A1"/>
    <w:rsid w:val="00986119"/>
    <w:rsid w:val="00990F09"/>
    <w:rsid w:val="0099136C"/>
    <w:rsid w:val="009930B9"/>
    <w:rsid w:val="0099324D"/>
    <w:rsid w:val="009932A7"/>
    <w:rsid w:val="009934B3"/>
    <w:rsid w:val="00995F15"/>
    <w:rsid w:val="00996AD1"/>
    <w:rsid w:val="009A13E9"/>
    <w:rsid w:val="009A611B"/>
    <w:rsid w:val="009A65A8"/>
    <w:rsid w:val="009B09DF"/>
    <w:rsid w:val="009B2619"/>
    <w:rsid w:val="009B2959"/>
    <w:rsid w:val="009B421D"/>
    <w:rsid w:val="009B4CD8"/>
    <w:rsid w:val="009B53BE"/>
    <w:rsid w:val="009B6B56"/>
    <w:rsid w:val="009B73E9"/>
    <w:rsid w:val="009B75C4"/>
    <w:rsid w:val="009C0F64"/>
    <w:rsid w:val="009C3E7F"/>
    <w:rsid w:val="009C4EF4"/>
    <w:rsid w:val="009C544D"/>
    <w:rsid w:val="009C6520"/>
    <w:rsid w:val="009D1159"/>
    <w:rsid w:val="009D141E"/>
    <w:rsid w:val="009D2540"/>
    <w:rsid w:val="009D44E5"/>
    <w:rsid w:val="009D4BB9"/>
    <w:rsid w:val="009D681C"/>
    <w:rsid w:val="009E3B56"/>
    <w:rsid w:val="009E3D23"/>
    <w:rsid w:val="009E3FE4"/>
    <w:rsid w:val="009E5242"/>
    <w:rsid w:val="009E6452"/>
    <w:rsid w:val="009E6C11"/>
    <w:rsid w:val="009E6DA3"/>
    <w:rsid w:val="009E6E6F"/>
    <w:rsid w:val="009E7CAB"/>
    <w:rsid w:val="009F10DB"/>
    <w:rsid w:val="009F294D"/>
    <w:rsid w:val="009F4952"/>
    <w:rsid w:val="009F5733"/>
    <w:rsid w:val="009F5F9E"/>
    <w:rsid w:val="009F7CDB"/>
    <w:rsid w:val="00A054E8"/>
    <w:rsid w:val="00A10AE6"/>
    <w:rsid w:val="00A137D6"/>
    <w:rsid w:val="00A144AE"/>
    <w:rsid w:val="00A14A90"/>
    <w:rsid w:val="00A17580"/>
    <w:rsid w:val="00A2178F"/>
    <w:rsid w:val="00A2264F"/>
    <w:rsid w:val="00A23B13"/>
    <w:rsid w:val="00A2731E"/>
    <w:rsid w:val="00A30858"/>
    <w:rsid w:val="00A31FBC"/>
    <w:rsid w:val="00A336B4"/>
    <w:rsid w:val="00A3593E"/>
    <w:rsid w:val="00A367CC"/>
    <w:rsid w:val="00A3720E"/>
    <w:rsid w:val="00A43D5D"/>
    <w:rsid w:val="00A44C3A"/>
    <w:rsid w:val="00A4562F"/>
    <w:rsid w:val="00A46081"/>
    <w:rsid w:val="00A460F5"/>
    <w:rsid w:val="00A50029"/>
    <w:rsid w:val="00A50511"/>
    <w:rsid w:val="00A5165F"/>
    <w:rsid w:val="00A56C02"/>
    <w:rsid w:val="00A57558"/>
    <w:rsid w:val="00A57B3E"/>
    <w:rsid w:val="00A624A8"/>
    <w:rsid w:val="00A637A3"/>
    <w:rsid w:val="00A66561"/>
    <w:rsid w:val="00A70E26"/>
    <w:rsid w:val="00A71CA5"/>
    <w:rsid w:val="00A75204"/>
    <w:rsid w:val="00A76F4B"/>
    <w:rsid w:val="00A80EB0"/>
    <w:rsid w:val="00A845D0"/>
    <w:rsid w:val="00A9025E"/>
    <w:rsid w:val="00A9046F"/>
    <w:rsid w:val="00A92369"/>
    <w:rsid w:val="00A924E8"/>
    <w:rsid w:val="00A9254C"/>
    <w:rsid w:val="00A950F2"/>
    <w:rsid w:val="00A97071"/>
    <w:rsid w:val="00AA217C"/>
    <w:rsid w:val="00AA2219"/>
    <w:rsid w:val="00AA2E9B"/>
    <w:rsid w:val="00AA76CD"/>
    <w:rsid w:val="00AB247A"/>
    <w:rsid w:val="00AB393F"/>
    <w:rsid w:val="00AB5F98"/>
    <w:rsid w:val="00AB6ACC"/>
    <w:rsid w:val="00AB6DFA"/>
    <w:rsid w:val="00AB755C"/>
    <w:rsid w:val="00AC225C"/>
    <w:rsid w:val="00AC26BE"/>
    <w:rsid w:val="00AC26E2"/>
    <w:rsid w:val="00AC339F"/>
    <w:rsid w:val="00AC381D"/>
    <w:rsid w:val="00AD0844"/>
    <w:rsid w:val="00AD0A95"/>
    <w:rsid w:val="00AD1E79"/>
    <w:rsid w:val="00AD369C"/>
    <w:rsid w:val="00AD61AF"/>
    <w:rsid w:val="00AE03BD"/>
    <w:rsid w:val="00AE13E6"/>
    <w:rsid w:val="00AE20F5"/>
    <w:rsid w:val="00AE51D1"/>
    <w:rsid w:val="00AF4A59"/>
    <w:rsid w:val="00AF5001"/>
    <w:rsid w:val="00AF7B96"/>
    <w:rsid w:val="00B000C5"/>
    <w:rsid w:val="00B01BB1"/>
    <w:rsid w:val="00B02AC9"/>
    <w:rsid w:val="00B053FE"/>
    <w:rsid w:val="00B06C00"/>
    <w:rsid w:val="00B100D0"/>
    <w:rsid w:val="00B11971"/>
    <w:rsid w:val="00B12061"/>
    <w:rsid w:val="00B14329"/>
    <w:rsid w:val="00B14BE9"/>
    <w:rsid w:val="00B16A51"/>
    <w:rsid w:val="00B17F75"/>
    <w:rsid w:val="00B23F36"/>
    <w:rsid w:val="00B243C7"/>
    <w:rsid w:val="00B25D8B"/>
    <w:rsid w:val="00B315E9"/>
    <w:rsid w:val="00B34F26"/>
    <w:rsid w:val="00B4284E"/>
    <w:rsid w:val="00B44325"/>
    <w:rsid w:val="00B44E3C"/>
    <w:rsid w:val="00B45565"/>
    <w:rsid w:val="00B47C61"/>
    <w:rsid w:val="00B50565"/>
    <w:rsid w:val="00B50CD8"/>
    <w:rsid w:val="00B51D0C"/>
    <w:rsid w:val="00B5239F"/>
    <w:rsid w:val="00B53B4A"/>
    <w:rsid w:val="00B54028"/>
    <w:rsid w:val="00B552EF"/>
    <w:rsid w:val="00B57C4C"/>
    <w:rsid w:val="00B60528"/>
    <w:rsid w:val="00B62285"/>
    <w:rsid w:val="00B67D91"/>
    <w:rsid w:val="00B70532"/>
    <w:rsid w:val="00B70BAD"/>
    <w:rsid w:val="00B71D00"/>
    <w:rsid w:val="00B72199"/>
    <w:rsid w:val="00B73A4D"/>
    <w:rsid w:val="00B73BB7"/>
    <w:rsid w:val="00B74041"/>
    <w:rsid w:val="00B7441D"/>
    <w:rsid w:val="00B75EB9"/>
    <w:rsid w:val="00B8258D"/>
    <w:rsid w:val="00B831A3"/>
    <w:rsid w:val="00B841A1"/>
    <w:rsid w:val="00B84236"/>
    <w:rsid w:val="00B84C96"/>
    <w:rsid w:val="00B84DA7"/>
    <w:rsid w:val="00B855ED"/>
    <w:rsid w:val="00B86053"/>
    <w:rsid w:val="00B87456"/>
    <w:rsid w:val="00B92132"/>
    <w:rsid w:val="00B92256"/>
    <w:rsid w:val="00B92A6D"/>
    <w:rsid w:val="00B948E0"/>
    <w:rsid w:val="00B94ADF"/>
    <w:rsid w:val="00B96510"/>
    <w:rsid w:val="00B968B9"/>
    <w:rsid w:val="00B97180"/>
    <w:rsid w:val="00BA089F"/>
    <w:rsid w:val="00BA13ED"/>
    <w:rsid w:val="00BA4376"/>
    <w:rsid w:val="00BA6717"/>
    <w:rsid w:val="00BA761E"/>
    <w:rsid w:val="00BA7D31"/>
    <w:rsid w:val="00BB1642"/>
    <w:rsid w:val="00BB2EF7"/>
    <w:rsid w:val="00BC14B8"/>
    <w:rsid w:val="00BC22DA"/>
    <w:rsid w:val="00BC313E"/>
    <w:rsid w:val="00BC4BAC"/>
    <w:rsid w:val="00BC527B"/>
    <w:rsid w:val="00BC6390"/>
    <w:rsid w:val="00BD3478"/>
    <w:rsid w:val="00BD421A"/>
    <w:rsid w:val="00BD48B6"/>
    <w:rsid w:val="00BD6141"/>
    <w:rsid w:val="00BD65B7"/>
    <w:rsid w:val="00BE29B0"/>
    <w:rsid w:val="00BE3A94"/>
    <w:rsid w:val="00BE4CB7"/>
    <w:rsid w:val="00BE62A8"/>
    <w:rsid w:val="00BF44DB"/>
    <w:rsid w:val="00BF4C39"/>
    <w:rsid w:val="00BF5C76"/>
    <w:rsid w:val="00BF7F10"/>
    <w:rsid w:val="00C0099D"/>
    <w:rsid w:val="00C02CCA"/>
    <w:rsid w:val="00C055AD"/>
    <w:rsid w:val="00C0581E"/>
    <w:rsid w:val="00C05D4C"/>
    <w:rsid w:val="00C06A9A"/>
    <w:rsid w:val="00C1330F"/>
    <w:rsid w:val="00C214B6"/>
    <w:rsid w:val="00C22521"/>
    <w:rsid w:val="00C227D6"/>
    <w:rsid w:val="00C2408A"/>
    <w:rsid w:val="00C24424"/>
    <w:rsid w:val="00C24727"/>
    <w:rsid w:val="00C32A24"/>
    <w:rsid w:val="00C348A2"/>
    <w:rsid w:val="00C357C2"/>
    <w:rsid w:val="00C35B63"/>
    <w:rsid w:val="00C35EFC"/>
    <w:rsid w:val="00C36BF3"/>
    <w:rsid w:val="00C41839"/>
    <w:rsid w:val="00C41858"/>
    <w:rsid w:val="00C427F7"/>
    <w:rsid w:val="00C439CA"/>
    <w:rsid w:val="00C44D51"/>
    <w:rsid w:val="00C4568F"/>
    <w:rsid w:val="00C4728A"/>
    <w:rsid w:val="00C4784D"/>
    <w:rsid w:val="00C47DA2"/>
    <w:rsid w:val="00C55097"/>
    <w:rsid w:val="00C55E03"/>
    <w:rsid w:val="00C6244D"/>
    <w:rsid w:val="00C63CAD"/>
    <w:rsid w:val="00C64088"/>
    <w:rsid w:val="00C6439D"/>
    <w:rsid w:val="00C6770F"/>
    <w:rsid w:val="00C71AD3"/>
    <w:rsid w:val="00C72C9C"/>
    <w:rsid w:val="00C762ED"/>
    <w:rsid w:val="00C772B2"/>
    <w:rsid w:val="00C80B5C"/>
    <w:rsid w:val="00C81823"/>
    <w:rsid w:val="00C81A0F"/>
    <w:rsid w:val="00C83FBC"/>
    <w:rsid w:val="00C91BE8"/>
    <w:rsid w:val="00C92BF0"/>
    <w:rsid w:val="00C9359E"/>
    <w:rsid w:val="00C9618D"/>
    <w:rsid w:val="00C96264"/>
    <w:rsid w:val="00C9739C"/>
    <w:rsid w:val="00CA0F4A"/>
    <w:rsid w:val="00CA1229"/>
    <w:rsid w:val="00CA208E"/>
    <w:rsid w:val="00CA574A"/>
    <w:rsid w:val="00CB0846"/>
    <w:rsid w:val="00CB36C8"/>
    <w:rsid w:val="00CB57D0"/>
    <w:rsid w:val="00CB661A"/>
    <w:rsid w:val="00CC2F96"/>
    <w:rsid w:val="00CC38FB"/>
    <w:rsid w:val="00CC4124"/>
    <w:rsid w:val="00CC64AD"/>
    <w:rsid w:val="00CC741B"/>
    <w:rsid w:val="00CC7C69"/>
    <w:rsid w:val="00CD0EC1"/>
    <w:rsid w:val="00CD17CB"/>
    <w:rsid w:val="00CD321E"/>
    <w:rsid w:val="00CD3B92"/>
    <w:rsid w:val="00CD3D13"/>
    <w:rsid w:val="00CD7052"/>
    <w:rsid w:val="00CD7C56"/>
    <w:rsid w:val="00CD7E2A"/>
    <w:rsid w:val="00CE0819"/>
    <w:rsid w:val="00CE3B48"/>
    <w:rsid w:val="00CE4E9B"/>
    <w:rsid w:val="00CE52AE"/>
    <w:rsid w:val="00CE52DB"/>
    <w:rsid w:val="00CF14D8"/>
    <w:rsid w:val="00CF53C2"/>
    <w:rsid w:val="00CF6C6D"/>
    <w:rsid w:val="00CF73D4"/>
    <w:rsid w:val="00CF7CD2"/>
    <w:rsid w:val="00D00AB0"/>
    <w:rsid w:val="00D01A3B"/>
    <w:rsid w:val="00D02643"/>
    <w:rsid w:val="00D05350"/>
    <w:rsid w:val="00D053A7"/>
    <w:rsid w:val="00D05DDF"/>
    <w:rsid w:val="00D06076"/>
    <w:rsid w:val="00D07422"/>
    <w:rsid w:val="00D112F1"/>
    <w:rsid w:val="00D11D6F"/>
    <w:rsid w:val="00D11DB0"/>
    <w:rsid w:val="00D13366"/>
    <w:rsid w:val="00D137E6"/>
    <w:rsid w:val="00D1772E"/>
    <w:rsid w:val="00D2218F"/>
    <w:rsid w:val="00D22F23"/>
    <w:rsid w:val="00D239D4"/>
    <w:rsid w:val="00D24DBE"/>
    <w:rsid w:val="00D27BE9"/>
    <w:rsid w:val="00D30A6D"/>
    <w:rsid w:val="00D32D56"/>
    <w:rsid w:val="00D32DD0"/>
    <w:rsid w:val="00D343EE"/>
    <w:rsid w:val="00D347B6"/>
    <w:rsid w:val="00D36499"/>
    <w:rsid w:val="00D40970"/>
    <w:rsid w:val="00D414C3"/>
    <w:rsid w:val="00D42472"/>
    <w:rsid w:val="00D44F70"/>
    <w:rsid w:val="00D46558"/>
    <w:rsid w:val="00D46675"/>
    <w:rsid w:val="00D504C3"/>
    <w:rsid w:val="00D514A3"/>
    <w:rsid w:val="00D5281C"/>
    <w:rsid w:val="00D56813"/>
    <w:rsid w:val="00D56A53"/>
    <w:rsid w:val="00D61BB6"/>
    <w:rsid w:val="00D626E5"/>
    <w:rsid w:val="00D627DF"/>
    <w:rsid w:val="00D62CFF"/>
    <w:rsid w:val="00D66713"/>
    <w:rsid w:val="00D67682"/>
    <w:rsid w:val="00D706C6"/>
    <w:rsid w:val="00D70D0D"/>
    <w:rsid w:val="00D7252E"/>
    <w:rsid w:val="00D728D9"/>
    <w:rsid w:val="00D746FD"/>
    <w:rsid w:val="00D76E96"/>
    <w:rsid w:val="00D83553"/>
    <w:rsid w:val="00D85707"/>
    <w:rsid w:val="00D8609A"/>
    <w:rsid w:val="00D86507"/>
    <w:rsid w:val="00D86DA2"/>
    <w:rsid w:val="00D93214"/>
    <w:rsid w:val="00D95737"/>
    <w:rsid w:val="00D96598"/>
    <w:rsid w:val="00D96A9B"/>
    <w:rsid w:val="00DA463A"/>
    <w:rsid w:val="00DA7C99"/>
    <w:rsid w:val="00DB268D"/>
    <w:rsid w:val="00DB46F7"/>
    <w:rsid w:val="00DB798B"/>
    <w:rsid w:val="00DB7E1A"/>
    <w:rsid w:val="00DC1F31"/>
    <w:rsid w:val="00DC2A22"/>
    <w:rsid w:val="00DD03C9"/>
    <w:rsid w:val="00DD055C"/>
    <w:rsid w:val="00DD4310"/>
    <w:rsid w:val="00DD5938"/>
    <w:rsid w:val="00DD6C48"/>
    <w:rsid w:val="00DE2229"/>
    <w:rsid w:val="00DE2B82"/>
    <w:rsid w:val="00DE51C7"/>
    <w:rsid w:val="00DE7D39"/>
    <w:rsid w:val="00DF0202"/>
    <w:rsid w:val="00DF0AF7"/>
    <w:rsid w:val="00DF1DD6"/>
    <w:rsid w:val="00DF2730"/>
    <w:rsid w:val="00DF2E83"/>
    <w:rsid w:val="00DF4437"/>
    <w:rsid w:val="00E00B7F"/>
    <w:rsid w:val="00E0452A"/>
    <w:rsid w:val="00E05318"/>
    <w:rsid w:val="00E07619"/>
    <w:rsid w:val="00E1127E"/>
    <w:rsid w:val="00E11D8E"/>
    <w:rsid w:val="00E15136"/>
    <w:rsid w:val="00E151E7"/>
    <w:rsid w:val="00E156D4"/>
    <w:rsid w:val="00E23335"/>
    <w:rsid w:val="00E24728"/>
    <w:rsid w:val="00E249D5"/>
    <w:rsid w:val="00E24C1E"/>
    <w:rsid w:val="00E24C5C"/>
    <w:rsid w:val="00E25E93"/>
    <w:rsid w:val="00E25F3F"/>
    <w:rsid w:val="00E30021"/>
    <w:rsid w:val="00E3181A"/>
    <w:rsid w:val="00E3229A"/>
    <w:rsid w:val="00E37177"/>
    <w:rsid w:val="00E40048"/>
    <w:rsid w:val="00E44990"/>
    <w:rsid w:val="00E45A38"/>
    <w:rsid w:val="00E47DEC"/>
    <w:rsid w:val="00E5051F"/>
    <w:rsid w:val="00E50CF4"/>
    <w:rsid w:val="00E512F1"/>
    <w:rsid w:val="00E5235D"/>
    <w:rsid w:val="00E52D37"/>
    <w:rsid w:val="00E5416A"/>
    <w:rsid w:val="00E55104"/>
    <w:rsid w:val="00E604BB"/>
    <w:rsid w:val="00E61972"/>
    <w:rsid w:val="00E624CD"/>
    <w:rsid w:val="00E6401C"/>
    <w:rsid w:val="00E64F76"/>
    <w:rsid w:val="00E651AF"/>
    <w:rsid w:val="00E65A1F"/>
    <w:rsid w:val="00E662E9"/>
    <w:rsid w:val="00E66D03"/>
    <w:rsid w:val="00E71F01"/>
    <w:rsid w:val="00E73D85"/>
    <w:rsid w:val="00E742C1"/>
    <w:rsid w:val="00E74EA1"/>
    <w:rsid w:val="00E75908"/>
    <w:rsid w:val="00E75EDB"/>
    <w:rsid w:val="00E7702D"/>
    <w:rsid w:val="00E806CB"/>
    <w:rsid w:val="00E80B2F"/>
    <w:rsid w:val="00E812F1"/>
    <w:rsid w:val="00E81629"/>
    <w:rsid w:val="00E82F93"/>
    <w:rsid w:val="00E83094"/>
    <w:rsid w:val="00E87B39"/>
    <w:rsid w:val="00E904B8"/>
    <w:rsid w:val="00E94A2F"/>
    <w:rsid w:val="00E9749B"/>
    <w:rsid w:val="00EA2897"/>
    <w:rsid w:val="00EA2A65"/>
    <w:rsid w:val="00EA2D63"/>
    <w:rsid w:val="00EA60C0"/>
    <w:rsid w:val="00EA6115"/>
    <w:rsid w:val="00EA6C18"/>
    <w:rsid w:val="00EA7DBA"/>
    <w:rsid w:val="00EB0892"/>
    <w:rsid w:val="00EB43BD"/>
    <w:rsid w:val="00EB4F93"/>
    <w:rsid w:val="00EB592D"/>
    <w:rsid w:val="00EC13FD"/>
    <w:rsid w:val="00EC426F"/>
    <w:rsid w:val="00EC43F5"/>
    <w:rsid w:val="00EC48FF"/>
    <w:rsid w:val="00ED0263"/>
    <w:rsid w:val="00ED2060"/>
    <w:rsid w:val="00ED31FC"/>
    <w:rsid w:val="00ED3281"/>
    <w:rsid w:val="00ED3A48"/>
    <w:rsid w:val="00ED3B36"/>
    <w:rsid w:val="00ED3E45"/>
    <w:rsid w:val="00ED669B"/>
    <w:rsid w:val="00ED7596"/>
    <w:rsid w:val="00ED760E"/>
    <w:rsid w:val="00EE30EE"/>
    <w:rsid w:val="00EE3D95"/>
    <w:rsid w:val="00EE3DB2"/>
    <w:rsid w:val="00EE4395"/>
    <w:rsid w:val="00EE474F"/>
    <w:rsid w:val="00EE70FE"/>
    <w:rsid w:val="00EE7D76"/>
    <w:rsid w:val="00EF0304"/>
    <w:rsid w:val="00EF04E9"/>
    <w:rsid w:val="00EF2D71"/>
    <w:rsid w:val="00EF478E"/>
    <w:rsid w:val="00EF48D4"/>
    <w:rsid w:val="00EF5B4E"/>
    <w:rsid w:val="00EF61A9"/>
    <w:rsid w:val="00F000F9"/>
    <w:rsid w:val="00F034F8"/>
    <w:rsid w:val="00F0607A"/>
    <w:rsid w:val="00F067E2"/>
    <w:rsid w:val="00F10760"/>
    <w:rsid w:val="00F10B9D"/>
    <w:rsid w:val="00F15F6A"/>
    <w:rsid w:val="00F1666F"/>
    <w:rsid w:val="00F17656"/>
    <w:rsid w:val="00F224F7"/>
    <w:rsid w:val="00F242B8"/>
    <w:rsid w:val="00F25790"/>
    <w:rsid w:val="00F26ECC"/>
    <w:rsid w:val="00F27075"/>
    <w:rsid w:val="00F27C94"/>
    <w:rsid w:val="00F33BC1"/>
    <w:rsid w:val="00F34970"/>
    <w:rsid w:val="00F41E60"/>
    <w:rsid w:val="00F4561F"/>
    <w:rsid w:val="00F46211"/>
    <w:rsid w:val="00F50D22"/>
    <w:rsid w:val="00F5108C"/>
    <w:rsid w:val="00F55CC6"/>
    <w:rsid w:val="00F57292"/>
    <w:rsid w:val="00F57360"/>
    <w:rsid w:val="00F61FE2"/>
    <w:rsid w:val="00F629A5"/>
    <w:rsid w:val="00F62EE7"/>
    <w:rsid w:val="00F63208"/>
    <w:rsid w:val="00F63EF2"/>
    <w:rsid w:val="00F64EA5"/>
    <w:rsid w:val="00F6538F"/>
    <w:rsid w:val="00F6562C"/>
    <w:rsid w:val="00F658B6"/>
    <w:rsid w:val="00F662CB"/>
    <w:rsid w:val="00F67E34"/>
    <w:rsid w:val="00F72D8E"/>
    <w:rsid w:val="00F7677D"/>
    <w:rsid w:val="00F80718"/>
    <w:rsid w:val="00F80918"/>
    <w:rsid w:val="00F817FC"/>
    <w:rsid w:val="00F82B55"/>
    <w:rsid w:val="00F84161"/>
    <w:rsid w:val="00F86169"/>
    <w:rsid w:val="00F879FF"/>
    <w:rsid w:val="00F9342A"/>
    <w:rsid w:val="00F94E01"/>
    <w:rsid w:val="00F96C3E"/>
    <w:rsid w:val="00F97E8C"/>
    <w:rsid w:val="00FA08E9"/>
    <w:rsid w:val="00FA12A1"/>
    <w:rsid w:val="00FA1B00"/>
    <w:rsid w:val="00FB07F1"/>
    <w:rsid w:val="00FB08C0"/>
    <w:rsid w:val="00FB2303"/>
    <w:rsid w:val="00FB2404"/>
    <w:rsid w:val="00FB456D"/>
    <w:rsid w:val="00FB6736"/>
    <w:rsid w:val="00FC04A6"/>
    <w:rsid w:val="00FC0F30"/>
    <w:rsid w:val="00FC2E2F"/>
    <w:rsid w:val="00FD0109"/>
    <w:rsid w:val="00FD043F"/>
    <w:rsid w:val="00FD19B8"/>
    <w:rsid w:val="00FD352F"/>
    <w:rsid w:val="00FD5590"/>
    <w:rsid w:val="00FD5BEB"/>
    <w:rsid w:val="00FD792D"/>
    <w:rsid w:val="00FD7E12"/>
    <w:rsid w:val="00FE0066"/>
    <w:rsid w:val="00FE37FE"/>
    <w:rsid w:val="00FE447C"/>
    <w:rsid w:val="00FE4E9D"/>
    <w:rsid w:val="00FE7F12"/>
    <w:rsid w:val="00FF2CA7"/>
    <w:rsid w:val="00FF3B77"/>
    <w:rsid w:val="00FF4C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DB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169"/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RKNorm">
    <w:name w:val="SRK Norm."/>
    <w:basedOn w:val="Normlny"/>
    <w:next w:val="Normlny"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50467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A367CC"/>
    <w:pPr>
      <w:tabs>
        <w:tab w:val="left" w:pos="720"/>
        <w:tab w:val="right" w:leader="dot" w:pos="9062"/>
      </w:tabs>
      <w:spacing w:after="100"/>
      <w:ind w:left="709" w:hanging="469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SRK4">
    <w:name w:val="SRK 4"/>
    <w:basedOn w:val="Nadpis4"/>
    <w:next w:val="Normlny"/>
    <w:autoRedefine/>
    <w:uiPriority w:val="99"/>
    <w:rsid w:val="0003757B"/>
    <w:pPr>
      <w:jc w:val="both"/>
    </w:pPr>
    <w:rPr>
      <w:rFonts w:ascii="Times New Roman" w:eastAsia="Times New Roman" w:hAnsi="Times New Roman" w:cs="Times New Roman"/>
      <w:b/>
      <w:i w:val="0"/>
      <w:color w:val="1E4E9D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304A4F"/>
  </w:style>
  <w:style w:type="character" w:customStyle="1" w:styleId="awspan1">
    <w:name w:val="awspan1"/>
    <w:basedOn w:val="Predvolenpsmoodseku"/>
    <w:rsid w:val="004B14F4"/>
    <w:rPr>
      <w:color w:val="000000"/>
    </w:rPr>
  </w:style>
  <w:style w:type="character" w:customStyle="1" w:styleId="Ukotveniepoznmkypodiarou">
    <w:name w:val="Ukotvenie poznámky pod čiarou"/>
    <w:rsid w:val="00280D2B"/>
    <w:rPr>
      <w:vertAlign w:val="superscript"/>
    </w:rPr>
  </w:style>
  <w:style w:type="character" w:customStyle="1" w:styleId="Znakyprepoznmkupodiarou">
    <w:name w:val="Znaky pre poznámku pod čiarou"/>
    <w:rsid w:val="00280D2B"/>
  </w:style>
  <w:style w:type="paragraph" w:customStyle="1" w:styleId="Default">
    <w:name w:val="Default"/>
    <w:rsid w:val="00966CA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4703D0"/>
    <w:pPr>
      <w:spacing w:after="0" w:line="240" w:lineRule="auto"/>
    </w:pPr>
  </w:style>
  <w:style w:type="character" w:customStyle="1" w:styleId="awspan">
    <w:name w:val="awspan"/>
    <w:basedOn w:val="Predvolenpsmoodseku"/>
    <w:rsid w:val="009B09DF"/>
  </w:style>
  <w:style w:type="character" w:styleId="PouitHypertextovPrepojenie">
    <w:name w:val="FollowedHyperlink"/>
    <w:basedOn w:val="Predvolenpsmoodseku"/>
    <w:uiPriority w:val="99"/>
    <w:semiHidden/>
    <w:unhideWhenUsed/>
    <w:rsid w:val="00F64EA5"/>
    <w:rPr>
      <w:color w:val="800080" w:themeColor="followedHyperlink"/>
      <w:u w:val="single"/>
    </w:rPr>
  </w:style>
  <w:style w:type="character" w:customStyle="1" w:styleId="super">
    <w:name w:val="super"/>
    <w:basedOn w:val="Predvolenpsmoodseku"/>
    <w:rsid w:val="0013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7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1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1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8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9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82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15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2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484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686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2534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51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3199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tnerskadohoda.gov.s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artnerskadohoda.gov.sk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...@vicepremier.gov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rtnerskadohoda.gov.sk" TargetMode="External"/><Relationship Id="rId10" Type="http://schemas.openxmlformats.org/officeDocument/2006/relationships/hyperlink" Target="https://eur-lex.europa.eu/legal-content/SK/TXT/HTML/?uri=CELEX:32020R0558&amp;from=E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partnerskadohoda.gov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5214CA" w:rsidP="005214CA">
          <w:pPr>
            <w:pStyle w:val="A1DE1FAF9C3142D9B35DEB35D3F6137F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5214CA" w:rsidP="005214CA">
          <w:pPr>
            <w:pStyle w:val="A9F731F61A7042F186F5DB555D917909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8B949C02102C48BB806712B08BA79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B8AF6-1AB3-4FCD-9A0D-AB5F2CDB7845}"/>
      </w:docPartPr>
      <w:docPartBody>
        <w:p w:rsidR="005214CA" w:rsidRDefault="005214CA" w:rsidP="005214CA">
          <w:pPr>
            <w:pStyle w:val="8B949C02102C48BB806712B08BA79ACC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A4219D09901046338368609D5773AF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23685-DE09-4DA5-918D-05840144035D}"/>
      </w:docPartPr>
      <w:docPartBody>
        <w:p w:rsidR="005214CA" w:rsidRDefault="005214CA" w:rsidP="005214CA">
          <w:pPr>
            <w:pStyle w:val="A4219D09901046338368609D5773AFB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777B"/>
    <w:rsid w:val="000219E2"/>
    <w:rsid w:val="0004502D"/>
    <w:rsid w:val="00053E9F"/>
    <w:rsid w:val="0006326A"/>
    <w:rsid w:val="00063905"/>
    <w:rsid w:val="00070575"/>
    <w:rsid w:val="00080834"/>
    <w:rsid w:val="000A7ACC"/>
    <w:rsid w:val="000E30BC"/>
    <w:rsid w:val="001104B4"/>
    <w:rsid w:val="00121A9D"/>
    <w:rsid w:val="00140DAE"/>
    <w:rsid w:val="001436DE"/>
    <w:rsid w:val="00161A33"/>
    <w:rsid w:val="00175326"/>
    <w:rsid w:val="00195BC2"/>
    <w:rsid w:val="001D745F"/>
    <w:rsid w:val="001E22E1"/>
    <w:rsid w:val="001E2A72"/>
    <w:rsid w:val="00205EB5"/>
    <w:rsid w:val="00215D44"/>
    <w:rsid w:val="00232EC0"/>
    <w:rsid w:val="00273C3F"/>
    <w:rsid w:val="00294812"/>
    <w:rsid w:val="002965F7"/>
    <w:rsid w:val="002D5EBB"/>
    <w:rsid w:val="002F414E"/>
    <w:rsid w:val="00322FFE"/>
    <w:rsid w:val="0032692F"/>
    <w:rsid w:val="00345B5B"/>
    <w:rsid w:val="003466EE"/>
    <w:rsid w:val="003612A2"/>
    <w:rsid w:val="00380323"/>
    <w:rsid w:val="00381464"/>
    <w:rsid w:val="003878CD"/>
    <w:rsid w:val="003B7B5A"/>
    <w:rsid w:val="003D1736"/>
    <w:rsid w:val="003E58C3"/>
    <w:rsid w:val="003F0905"/>
    <w:rsid w:val="00425517"/>
    <w:rsid w:val="00433A7B"/>
    <w:rsid w:val="00440600"/>
    <w:rsid w:val="004427EA"/>
    <w:rsid w:val="004742E7"/>
    <w:rsid w:val="00485356"/>
    <w:rsid w:val="004A0CD0"/>
    <w:rsid w:val="004C2FC6"/>
    <w:rsid w:val="00500829"/>
    <w:rsid w:val="005214CA"/>
    <w:rsid w:val="00531CED"/>
    <w:rsid w:val="00557100"/>
    <w:rsid w:val="00584BAB"/>
    <w:rsid w:val="00585B72"/>
    <w:rsid w:val="00587BE3"/>
    <w:rsid w:val="00590F6D"/>
    <w:rsid w:val="005C7194"/>
    <w:rsid w:val="005D2394"/>
    <w:rsid w:val="005F454F"/>
    <w:rsid w:val="00602D1E"/>
    <w:rsid w:val="006043D4"/>
    <w:rsid w:val="006063B7"/>
    <w:rsid w:val="00611445"/>
    <w:rsid w:val="00616C33"/>
    <w:rsid w:val="00640909"/>
    <w:rsid w:val="0064759B"/>
    <w:rsid w:val="00674CBE"/>
    <w:rsid w:val="00680423"/>
    <w:rsid w:val="006837E2"/>
    <w:rsid w:val="00687B79"/>
    <w:rsid w:val="006A4858"/>
    <w:rsid w:val="006A5562"/>
    <w:rsid w:val="006C2C78"/>
    <w:rsid w:val="006F412F"/>
    <w:rsid w:val="006F5A62"/>
    <w:rsid w:val="006F7AB6"/>
    <w:rsid w:val="00724852"/>
    <w:rsid w:val="00733557"/>
    <w:rsid w:val="00737BD3"/>
    <w:rsid w:val="00741CF9"/>
    <w:rsid w:val="00762316"/>
    <w:rsid w:val="0078658E"/>
    <w:rsid w:val="007B474A"/>
    <w:rsid w:val="007C0CE5"/>
    <w:rsid w:val="007E560C"/>
    <w:rsid w:val="007F0E5C"/>
    <w:rsid w:val="007F6CD4"/>
    <w:rsid w:val="008225C7"/>
    <w:rsid w:val="00837F65"/>
    <w:rsid w:val="00845353"/>
    <w:rsid w:val="0085402B"/>
    <w:rsid w:val="008732B4"/>
    <w:rsid w:val="008B6A7E"/>
    <w:rsid w:val="008D4A58"/>
    <w:rsid w:val="008D5566"/>
    <w:rsid w:val="008E2CA9"/>
    <w:rsid w:val="008F257A"/>
    <w:rsid w:val="009349B9"/>
    <w:rsid w:val="009D1673"/>
    <w:rsid w:val="009D6663"/>
    <w:rsid w:val="00A06081"/>
    <w:rsid w:val="00A1304A"/>
    <w:rsid w:val="00A45DD7"/>
    <w:rsid w:val="00A52A4C"/>
    <w:rsid w:val="00A6022C"/>
    <w:rsid w:val="00A7766C"/>
    <w:rsid w:val="00A87D51"/>
    <w:rsid w:val="00A93B8A"/>
    <w:rsid w:val="00AB4D93"/>
    <w:rsid w:val="00AF354F"/>
    <w:rsid w:val="00AF4D2B"/>
    <w:rsid w:val="00B22832"/>
    <w:rsid w:val="00B22CA6"/>
    <w:rsid w:val="00B26D4B"/>
    <w:rsid w:val="00B64163"/>
    <w:rsid w:val="00B95CC3"/>
    <w:rsid w:val="00BD1A4D"/>
    <w:rsid w:val="00C05B00"/>
    <w:rsid w:val="00C05B0E"/>
    <w:rsid w:val="00C06E9E"/>
    <w:rsid w:val="00C16CB5"/>
    <w:rsid w:val="00C458D4"/>
    <w:rsid w:val="00C74901"/>
    <w:rsid w:val="00C76A04"/>
    <w:rsid w:val="00C96CD3"/>
    <w:rsid w:val="00CC51C5"/>
    <w:rsid w:val="00CD3B1F"/>
    <w:rsid w:val="00CE2D99"/>
    <w:rsid w:val="00D17B26"/>
    <w:rsid w:val="00D52593"/>
    <w:rsid w:val="00D64787"/>
    <w:rsid w:val="00D702DC"/>
    <w:rsid w:val="00D86C03"/>
    <w:rsid w:val="00D871C4"/>
    <w:rsid w:val="00D95E29"/>
    <w:rsid w:val="00DB3451"/>
    <w:rsid w:val="00DC298A"/>
    <w:rsid w:val="00DF1217"/>
    <w:rsid w:val="00E2485F"/>
    <w:rsid w:val="00E3251D"/>
    <w:rsid w:val="00E355F4"/>
    <w:rsid w:val="00E50938"/>
    <w:rsid w:val="00E50B0C"/>
    <w:rsid w:val="00E77E49"/>
    <w:rsid w:val="00EC3AFC"/>
    <w:rsid w:val="00F527D5"/>
    <w:rsid w:val="00F636A7"/>
    <w:rsid w:val="00F65AB9"/>
    <w:rsid w:val="00F92D19"/>
    <w:rsid w:val="00FB660B"/>
    <w:rsid w:val="00FF281F"/>
    <w:rsid w:val="00FF3250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239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C438CDECBB774123926E36EC328124C81">
    <w:name w:val="C438CDECBB774123926E36EC328124C8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">
    <w:name w:val="8B949C02102C48BB806712B08BA79ACC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73669B88F4A4EA76D451AA8B9BF1B">
    <w:name w:val="3FE73669B88F4A4EA76D451AA8B9BF1B"/>
    <w:rsid w:val="00A93B8A"/>
  </w:style>
  <w:style w:type="paragraph" w:customStyle="1" w:styleId="A4219D09901046338368609D5773AFBF">
    <w:name w:val="A4219D09901046338368609D5773AFBF"/>
    <w:rsid w:val="00A93B8A"/>
  </w:style>
  <w:style w:type="paragraph" w:customStyle="1" w:styleId="A4219D09901046338368609D5773AFBF1">
    <w:name w:val="A4219D09901046338368609D5773AFBF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1">
    <w:name w:val="8B949C02102C48BB806712B08BA79ACC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785AF6005143A195B05B73E3AAD317">
    <w:name w:val="52785AF6005143A195B05B73E3AAD317"/>
    <w:rsid w:val="005D2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D8507-607A-4195-ACC6-3D6CBAD1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7992</Words>
  <Characters>45561</Characters>
  <Application>Microsoft Office Word</Application>
  <DocSecurity>0</DocSecurity>
  <Lines>379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2020-06-01T15:52:00Z</dcterms:created>
  <dcterms:modified xsi:type="dcterms:W3CDTF">2020-06-22T15:41:00Z</dcterms:modified>
</cp:coreProperties>
</file>